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27. Documento de Infraestructura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1. Servicios en Producción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Frontend + API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 (recomendado)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vercel.com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Base de datos + Auth + Storage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 (recomendado)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supabase.com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Repositorio de código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Private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github.com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Correo transaccional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SMTP externo (Gmail/SendGrid/SES)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Según volumen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Captcha anti-bot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Cloudflare Turnstile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cloudflare.com/products/turnstile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2. Especificaciones Técnicas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Node.js 20.x (Vercel serverless)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Base de datos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PostgreSQL 15+ en Supabase (región: South America São Paulo)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Connection pooler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PgBouncer (Supabase) — puerto 6543, modo transaction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S3-compatible, buckets privados en Supabase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CDN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Edge network global de Vercel (100+ puntos de presencia)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Let's Encrypt (auto-renovado por Vercel)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Retención de logs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 día (Vercel Hobby) / 7 días (Vercel Pro)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3. Límites de los Planes Gratuitos (referencia)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 Free — límites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Vercel Hobby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100GB bandwidth/mes, 6000 min build/mes, 1 día de logs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 Free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500MB BD, 5GB Storage, 50K MAU auth, sin backups automáticos</w:t>
            </w:r>
          </w:p>
        </w:tc>
      </w:tr>
    </w:tbl>
    <w:p>
      <w:pPr>
        <w:spacing w:after="80"/>
      </w:pPr>
      <w:r>
        <w:rPr>
          <w:b w:val="false"/>
          <w:bCs w:val="false"/>
          <w:sz w:val="22"/>
          <w:szCs w:val="22"/>
        </w:rPr>
        <w:t xml:space="preserve">Para producción con volumen de uso real se recomienda migrar a planes Pro en ambos servicios.</w:t>
      </w:r>
    </w:p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2026-04-28T17:15:32.577Z</dcterms:created>
  <dcterms:modified xsi:type="dcterms:W3CDTF">2026-04-28T17:15:32.577Z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