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100"/>
        <w:jc w:val="center"/>
      </w:pPr>
      <w:r>
        <w:rPr>
          <w:b/>
          <w:bCs/>
          <w:color w:val="00467F"/>
          <w:sz w:val="56"/>
          <w:szCs w:val="56"/>
        </w:rPr>
        <w:t xml:space="preserve">Agro360</w:t>
      </w:r>
    </w:p>
    <w:p>
      <w:pPr>
        <w:spacing w:after="200"/>
        <w:jc w:val="center"/>
      </w:pPr>
      <w:r>
        <w:rPr>
          <w:color w:val="333333"/>
          <w:sz w:val="28"/>
          <w:szCs w:val="28"/>
        </w:rPr>
        <w:t xml:space="preserve">Sistema de Caracterización Predial Agropecuaria</w:t>
      </w:r>
    </w:p>
    <w:p>
      <w:pPr>
        <w:spacing w:after="100"/>
      </w:pPr>
    </w:p>
    <w:p>
      <w:pPr>
        <w:spacing w:after="300"/>
        <w:jc w:val="center"/>
      </w:pPr>
      <w:r>
        <w:rPr>
          <w:b/>
          <w:bCs/>
          <w:color w:val="00467F"/>
          <w:sz w:val="32"/>
          <w:szCs w:val="32"/>
        </w:rPr>
        <w:t xml:space="preserve">29. Plan de Mantenimiento</w:t>
      </w:r>
    </w:p>
    <w:p>
      <w:pPr>
        <w:spacing w:after="1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Cliente: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Operador COA / Agrosantander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Versión: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Fecha: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Abril 2026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Elaborado por: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Equipo de Desarrollo</w:t>
            </w:r>
          </w:p>
        </w:tc>
      </w:tr>
    </w:tbl>
    <w:p>
      <w:r>
        <w:br w:type="page"/>
      </w:r>
    </w:p>
    <w:p>
      <w:pPr>
        <w:pStyle w:val="Heading1"/>
        <w:spacing w:after="100" w:before="200"/>
        <w:rPr>
          <w:b/>
          <w:bCs/>
          <w:color w:val="00467F"/>
        </w:rPr>
      </w:pPr>
      <w:r>
        <w:t xml:space="preserve">1. Tareas de Mantenimiento Recurrentes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Frecuencia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Diario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Revisar logs de Vercel por errores 5xx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Semanal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Verificar espacio de Storage en Supabase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Mensual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Actualizar dependencias de npm (pnpm update)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Desarrollador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Mensual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Revisar facturas de Vercel y Supabase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Mensual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Verificar credenciales SMTP (enviar correo de prueba)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Trimestral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Revisar y rotar claves de servicio si es necesario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Administrador + Desarrollador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Trimestral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Auditar usuarios activos e inactivos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Semestral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Revisión de seguridad (dependencias, RLS, JWT)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Desarrollador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Anual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Evaluar plan de Vercel y Supabase según uso real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Administrador</w:t>
            </w:r>
          </w:p>
        </w:tc>
      </w:tr>
    </w:tbl>
    <w:p>
      <w:pPr>
        <w:pStyle w:val="Heading1"/>
        <w:spacing w:after="100" w:before="200"/>
        <w:rPr>
          <w:b/>
          <w:bCs/>
          <w:color w:val="00467F"/>
        </w:rPr>
      </w:pPr>
      <w:r>
        <w:t xml:space="preserve">2. Proceso de Actualización de Código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1. Desarrollar cambio en rama feature/nombre-del-cambio.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2. Crear PR en GitHub → revisar diff y build de preview.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3. Ejecutar typecheck: npx tsc --noEmit.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4. Merge a main → Vercel redespliega automáticamente.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5. Verificar en producción que el cambio funciona correctamente.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6. Si hay migración SQL: aplicar en Supabase SQL Editor.</w:t>
      </w:r>
    </w:p>
    <w:p>
      <w:pPr>
        <w:pStyle w:val="Heading1"/>
        <w:spacing w:after="100" w:before="200"/>
        <w:rPr>
          <w:b/>
          <w:bCs/>
          <w:color w:val="00467F"/>
        </w:rPr>
      </w:pPr>
      <w:r>
        <w:t xml:space="preserve">3. Proceso de Actualización de BD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1. Crear archivo SQL en supabase/migrations/YYYYMMDD_descripcion.sql.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2. Probar en proyecto Supabase de staging.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3. Aplicar en producción vía Supabase SQL Editor.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4. Verificar que no haya errores en los logs.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5. Commit del archivo SQL al repositorio.</w:t>
      </w:r>
    </w:p>
    <w:sectPr>
      <w:headerReference w:type="default" r:id="rId7"/>
      <w:pgSz w:w="11906" w:h="16838" w:orient="portrait"/>
      <w:pgMar w:top="1417" w:right="1417" w:bottom="1417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Agro360 — Sistema de Caracterización Predial Agropecuaria  |  Operador COA / Agrosantander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2026-04-28T17:15:32.606Z</dcterms:created>
  <dcterms:modified xsi:type="dcterms:W3CDTF">2026-04-28T17:15:32.606Z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