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36. Matriz de Pendientes y Riesgos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Pendientes al Cierre de la Versión 1.0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Firma de actas de entrega, aceptación y paso a producción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+ Dev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Inmediato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Pendiente de firma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P002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Evidencias de capacitación (doc 35) una vez completada la sesión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Post-capacitación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P003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Configurar backups automáticos en Supabase Pro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Inmediato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Pendiente verificación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P004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Configurar dominio personalizado y certificado TLS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Inmediato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Según contrato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Matriz de Riesgos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Fallo de servicio Supabase (downtime)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Plan de contingencia: backup + restauración en nuevo proyecto. SLA Supabase Pro 99.9%.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R002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Expiración de credenciales SMTP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Configurar alertas de expiración. Tener proveedor SMTP alternativo.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R003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Saturación del plan de Vercel/Supabase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Monitorear uso mensual. Migrar a plan superior si se supera el 80% del límite.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R004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Pérdida de acceso al repositorio Git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Mantener clon local del repositorio. Accesos compartidos entre responsables.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R005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Cambios en API de Supabase que rompan la integración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Fijar versiones de dependencias en package.json. Revisar changelogs antes de actualizar.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Fuga de claves de servicio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Muy baja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Muy alto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Rotación inmediata de claves en Supabase + Vercel. Auditoría de logs. Notificación a usuarios.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R007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Incremento inesperado de usuarios que sature la BD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Escalar plan Supabase. Optimizar índices en PostgreSQL.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2026-04-28T17:15:32.709Z</dcterms:created>
  <dcterms:modified xsi:type="dcterms:W3CDTF">2026-04-28T17:15:32.709Z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