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2C39" w:rsidRDefault="00E72C39">
      <w:pPr>
        <w:pStyle w:val="ConsPlusTitlePage"/>
      </w:pPr>
      <w:r>
        <w:t xml:space="preserve">Документ предоставлен </w:t>
      </w:r>
      <w:hyperlink r:id="rId5" w:history="1">
        <w:r>
          <w:rPr>
            <w:color w:val="0000FF"/>
          </w:rPr>
          <w:t>КонсультантПлюс</w:t>
        </w:r>
      </w:hyperlink>
      <w:r>
        <w:br/>
      </w:r>
    </w:p>
    <w:p w:rsidR="00E72C39" w:rsidRDefault="00E72C39">
      <w:pPr>
        <w:pStyle w:val="ConsPlusNormal"/>
        <w:jc w:val="both"/>
      </w:pPr>
    </w:p>
    <w:p w:rsidR="00E72C39" w:rsidRDefault="00E72C39">
      <w:pPr>
        <w:pStyle w:val="ConsPlusTitle"/>
        <w:jc w:val="center"/>
      </w:pPr>
      <w:bookmarkStart w:id="0" w:name="_GoBack"/>
      <w:r>
        <w:t>МИНИСТЕРСТВО СТРОИТЕЛЬСТВА И ЖИЛИЩНО-КОММУНАЛЬНОГО</w:t>
      </w:r>
    </w:p>
    <w:p w:rsidR="00E72C39" w:rsidRDefault="00E72C39">
      <w:pPr>
        <w:pStyle w:val="ConsPlusTitle"/>
        <w:jc w:val="center"/>
      </w:pPr>
      <w:r>
        <w:t>ХОЗЯЙСТВА РОССИЙСКОЙ ФЕДЕРАЦИИ</w:t>
      </w:r>
    </w:p>
    <w:bookmarkEnd w:id="0"/>
    <w:p w:rsidR="00E72C39" w:rsidRDefault="00E72C39">
      <w:pPr>
        <w:pStyle w:val="ConsPlusTitle"/>
        <w:jc w:val="center"/>
      </w:pPr>
    </w:p>
    <w:p w:rsidR="00E72C39" w:rsidRDefault="00E72C39">
      <w:pPr>
        <w:pStyle w:val="ConsPlusTitle"/>
        <w:jc w:val="center"/>
      </w:pPr>
      <w:r>
        <w:t>ПИСЬМО</w:t>
      </w:r>
    </w:p>
    <w:p w:rsidR="00E72C39" w:rsidRDefault="00E72C39">
      <w:pPr>
        <w:pStyle w:val="ConsPlusTitle"/>
        <w:jc w:val="center"/>
      </w:pPr>
      <w:r>
        <w:t>от 29 февраля 2016 г. N 7064-ОГ/08</w:t>
      </w:r>
    </w:p>
    <w:p w:rsidR="00E72C39" w:rsidRDefault="00E72C39">
      <w:pPr>
        <w:pStyle w:val="ConsPlusNormal"/>
        <w:jc w:val="both"/>
      </w:pPr>
    </w:p>
    <w:p w:rsidR="00E72C39" w:rsidRDefault="00E72C39">
      <w:pPr>
        <w:pStyle w:val="ConsPlusNormal"/>
        <w:ind w:firstLine="540"/>
        <w:jc w:val="both"/>
      </w:pPr>
      <w:r>
        <w:t>Департамент градостроительной деятельности и архитектуры Министерства строительства и жилищно-коммунального хозяйства Российской Федерации рассмотрел письмо по вопросу о разъяснении законодательства и сообщает следующее.</w:t>
      </w:r>
    </w:p>
    <w:p w:rsidR="00E72C39" w:rsidRDefault="00E72C39">
      <w:pPr>
        <w:pStyle w:val="ConsPlusNormal"/>
        <w:ind w:firstLine="540"/>
        <w:jc w:val="both"/>
      </w:pPr>
      <w:r>
        <w:t xml:space="preserve">На основании </w:t>
      </w:r>
      <w:hyperlink r:id="rId6" w:history="1">
        <w:r>
          <w:rPr>
            <w:color w:val="0000FF"/>
          </w:rPr>
          <w:t>части 1 статьи 130</w:t>
        </w:r>
      </w:hyperlink>
      <w:r>
        <w:t xml:space="preserve"> Гражданского кодекса Российской Федерации к недвижимым вещам (недвижимое имущество, недвижимость) относятся земельные участки, участки недр и все, что прочно связано с землей, то есть объекты, перемещение которых без несоразмерного ущерба их назначению невозможно, в том числе здания, сооружения, объекты незавершенного строительства.</w:t>
      </w:r>
    </w:p>
    <w:p w:rsidR="00E72C39" w:rsidRDefault="00E72C39">
      <w:pPr>
        <w:pStyle w:val="ConsPlusNormal"/>
        <w:ind w:firstLine="540"/>
        <w:jc w:val="both"/>
      </w:pPr>
      <w:r>
        <w:t xml:space="preserve">В соответствии с </w:t>
      </w:r>
      <w:hyperlink r:id="rId7" w:history="1">
        <w:r>
          <w:rPr>
            <w:color w:val="0000FF"/>
          </w:rPr>
          <w:t>пунктом 10 статьи 1</w:t>
        </w:r>
      </w:hyperlink>
      <w:r>
        <w:t xml:space="preserve"> Градостроительного кодекса Российской Федерации (далее - ГрК РФ) объект капитального строительства - это здание, строение, сооружение, объекты, строительство которых не завершено, за исключением временных построек, киосков, навесов и других подобных построек.</w:t>
      </w:r>
    </w:p>
    <w:p w:rsidR="00E72C39" w:rsidRDefault="00E72C39">
      <w:pPr>
        <w:pStyle w:val="ConsPlusNormal"/>
        <w:ind w:firstLine="540"/>
        <w:jc w:val="both"/>
      </w:pPr>
      <w:proofErr w:type="gramStart"/>
      <w:r>
        <w:t xml:space="preserve">Согласно </w:t>
      </w:r>
      <w:hyperlink r:id="rId8" w:history="1">
        <w:r>
          <w:rPr>
            <w:color w:val="0000FF"/>
          </w:rPr>
          <w:t>пункту 23 статьи 2</w:t>
        </w:r>
      </w:hyperlink>
      <w:r>
        <w:t xml:space="preserve"> Федерального закона от 30.12.2009 N 384-ФЗ "Технический регламент о безопасности зданий и сооружений" (далее - Технический регламент), под сооружением понимается результат строительства, представляющий собой объемную, плоскостную или линейную строительную систему, имеющую наземную, надземную и (или) подземную части, состоящую из несущих, а в отдельных случаях и ограждающих строительных конструкций и предназначенную для выполнения производственных процессов различного вида</w:t>
      </w:r>
      <w:proofErr w:type="gramEnd"/>
      <w:r>
        <w:t>, хранения продукции, временного пребывания людей, перемещения людей и грузов.</w:t>
      </w:r>
    </w:p>
    <w:p w:rsidR="00E72C39" w:rsidRDefault="00E72C39">
      <w:pPr>
        <w:pStyle w:val="ConsPlusNormal"/>
        <w:ind w:firstLine="540"/>
        <w:jc w:val="both"/>
      </w:pPr>
      <w:hyperlink r:id="rId9" w:history="1">
        <w:r>
          <w:rPr>
            <w:color w:val="0000FF"/>
          </w:rPr>
          <w:t>Частью 10 статьи 4</w:t>
        </w:r>
      </w:hyperlink>
      <w:r>
        <w:t xml:space="preserve"> Технического регламента установлено, что к зданиям и сооружениям пониженного уровня ответственности относятся здания и сооружения временного (сезонного) назначения, а также здания и сооружения вспомогательного использования, связанные с осуществлением строительства или реконструкции здания, или сооружения, либо расположенные на земельных участках, предоставленных для индивидуального жилищного строительства.</w:t>
      </w:r>
    </w:p>
    <w:p w:rsidR="00E72C39" w:rsidRDefault="00E72C39">
      <w:pPr>
        <w:pStyle w:val="ConsPlusNormal"/>
        <w:ind w:firstLine="540"/>
        <w:jc w:val="both"/>
      </w:pPr>
      <w:r>
        <w:t xml:space="preserve">В соответствии с </w:t>
      </w:r>
      <w:hyperlink r:id="rId10" w:history="1">
        <w:r>
          <w:rPr>
            <w:color w:val="0000FF"/>
          </w:rPr>
          <w:t>пунктом 7 статьи 2</w:t>
        </w:r>
      </w:hyperlink>
      <w:r>
        <w:t xml:space="preserve"> Федерального закона от 7 июля 2003 г. N 126-ФЗ "О связи" линии связи - линии передачи, физические цепи и линейно-кабельные сооружения связи.</w:t>
      </w:r>
    </w:p>
    <w:p w:rsidR="00E72C39" w:rsidRDefault="00E72C39">
      <w:pPr>
        <w:pStyle w:val="ConsPlusNormal"/>
        <w:ind w:firstLine="540"/>
        <w:jc w:val="both"/>
      </w:pPr>
      <w:r>
        <w:t>Линии связи и сооружения связи не являются временными постройками. Назначение линий связи связано с длительным использованием для оказания услуг связи.</w:t>
      </w:r>
    </w:p>
    <w:p w:rsidR="00E72C39" w:rsidRDefault="00E72C39">
      <w:pPr>
        <w:pStyle w:val="ConsPlusNormal"/>
        <w:ind w:firstLine="540"/>
        <w:jc w:val="both"/>
      </w:pPr>
      <w:hyperlink r:id="rId11" w:history="1">
        <w:r>
          <w:rPr>
            <w:color w:val="0000FF"/>
          </w:rPr>
          <w:t>Перечень</w:t>
        </w:r>
      </w:hyperlink>
      <w:r>
        <w:t xml:space="preserve"> видов объектов, размещение которых может осуществляться на землях или земельных участках, находящихся в государственной или муниципальной собственности, без предоставления земельных участков и установления сервитутов, утвержден постановлением Правительства Российской Федерации от 3 декабря 2014 г. N 1300 (далее - Перечень объектов, постановление).</w:t>
      </w:r>
    </w:p>
    <w:p w:rsidR="00E72C39" w:rsidRDefault="00E72C39">
      <w:pPr>
        <w:pStyle w:val="ConsPlusNormal"/>
        <w:ind w:firstLine="540"/>
        <w:jc w:val="both"/>
      </w:pPr>
      <w:r>
        <w:t xml:space="preserve">В </w:t>
      </w:r>
      <w:hyperlink r:id="rId12" w:history="1">
        <w:r>
          <w:rPr>
            <w:color w:val="0000FF"/>
          </w:rPr>
          <w:t>Перечень</w:t>
        </w:r>
      </w:hyperlink>
      <w:r>
        <w:t xml:space="preserve"> объектов входят линии и сооружения связи, для которых не требуется разрешения на строительство.</w:t>
      </w:r>
    </w:p>
    <w:p w:rsidR="00E72C39" w:rsidRDefault="00E72C39">
      <w:pPr>
        <w:pStyle w:val="ConsPlusNormal"/>
        <w:ind w:firstLine="540"/>
        <w:jc w:val="both"/>
      </w:pPr>
      <w:r>
        <w:t>Дополнительно сообщаем, что на объекты, созданные до 1 марта 2015 г., данное постановление не распространяется, поскольку данные объекты уже размещены.</w:t>
      </w:r>
    </w:p>
    <w:p w:rsidR="00E72C39" w:rsidRDefault="00E72C39">
      <w:pPr>
        <w:pStyle w:val="ConsPlusNormal"/>
        <w:ind w:firstLine="540"/>
        <w:jc w:val="both"/>
      </w:pPr>
      <w:r>
        <w:t xml:space="preserve">В соответствии с </w:t>
      </w:r>
      <w:hyperlink r:id="rId13" w:history="1">
        <w:r>
          <w:rPr>
            <w:color w:val="0000FF"/>
          </w:rPr>
          <w:t>частью 17 статьи 51 ГрК</w:t>
        </w:r>
      </w:hyperlink>
      <w:r>
        <w:t xml:space="preserve"> РФ выдача разрешения на строительство не требуется в случае:</w:t>
      </w:r>
    </w:p>
    <w:p w:rsidR="00E72C39" w:rsidRDefault="00E72C39">
      <w:pPr>
        <w:pStyle w:val="ConsPlusNormal"/>
        <w:ind w:firstLine="540"/>
        <w:jc w:val="both"/>
      </w:pPr>
      <w:r>
        <w:t>1) строительства гаража на земельном участке, предоставленном физическому лицу для целей, не связанных с осуществлением предпринимательской деятельности, или строительства на земельном участке, предоставленном для ведения садоводства, дачного хозяйства;</w:t>
      </w:r>
    </w:p>
    <w:p w:rsidR="00E72C39" w:rsidRDefault="00E72C39">
      <w:pPr>
        <w:pStyle w:val="ConsPlusNormal"/>
        <w:ind w:firstLine="540"/>
        <w:jc w:val="both"/>
      </w:pPr>
      <w:r>
        <w:t>2) строительства, реконструкции объектов, не являющихся объектами капитального строительства (киосков, навесов и других);</w:t>
      </w:r>
    </w:p>
    <w:p w:rsidR="00E72C39" w:rsidRDefault="00E72C39">
      <w:pPr>
        <w:pStyle w:val="ConsPlusNormal"/>
        <w:ind w:firstLine="540"/>
        <w:jc w:val="both"/>
      </w:pPr>
      <w:r>
        <w:t xml:space="preserve">3) строительства на земельном участке строений и сооружений вспомогательного </w:t>
      </w:r>
      <w:r>
        <w:lastRenderedPageBreak/>
        <w:t>использования;</w:t>
      </w:r>
    </w:p>
    <w:p w:rsidR="00E72C39" w:rsidRDefault="00E72C39">
      <w:pPr>
        <w:pStyle w:val="ConsPlusNormal"/>
        <w:ind w:firstLine="540"/>
        <w:jc w:val="both"/>
      </w:pPr>
      <w:r>
        <w:t>4) изменения объектов капитального строительства и (или) их частей, если такие изменения не затрагивают конструктивные и другие характеристики их надежности и безопасности и не превышают предельные параметры разрешенного строительства, реконструкции, установленные градостроительным регламентом;</w:t>
      </w:r>
    </w:p>
    <w:p w:rsidR="00E72C39" w:rsidRDefault="00E72C39">
      <w:pPr>
        <w:pStyle w:val="ConsPlusNormal"/>
        <w:ind w:firstLine="540"/>
        <w:jc w:val="both"/>
      </w:pPr>
      <w:r>
        <w:t>4.1) капитального ремонта объектов капитального строительства;</w:t>
      </w:r>
    </w:p>
    <w:p w:rsidR="00E72C39" w:rsidRDefault="00E72C39">
      <w:pPr>
        <w:pStyle w:val="ConsPlusNormal"/>
        <w:ind w:firstLine="540"/>
        <w:jc w:val="both"/>
      </w:pPr>
      <w:r>
        <w:t>4.2) строительства, реконструкции буровых скважин, предусмотренных подготовленными, согласованными и утвержденными в соответствии с законодательством Российской Федерации о недрах техническим проектом разработки месторождений полезных ископаемых или иной проектной документацией на выполнение работ, связанных с пользованием участками недр;</w:t>
      </w:r>
    </w:p>
    <w:p w:rsidR="00E72C39" w:rsidRDefault="00E72C39">
      <w:pPr>
        <w:pStyle w:val="ConsPlusNormal"/>
        <w:ind w:firstLine="540"/>
        <w:jc w:val="both"/>
      </w:pPr>
      <w:r>
        <w:t xml:space="preserve">5) иных случаях, если в соответствии с </w:t>
      </w:r>
      <w:hyperlink r:id="rId14" w:history="1">
        <w:r>
          <w:rPr>
            <w:color w:val="0000FF"/>
          </w:rPr>
          <w:t>ГрК РФ</w:t>
        </w:r>
      </w:hyperlink>
      <w:r>
        <w:t xml:space="preserve"> законодательством субъектов Российской Федерации о градостроительной деятельности получение разрешения на строительство не требуется.</w:t>
      </w:r>
    </w:p>
    <w:p w:rsidR="00E72C39" w:rsidRDefault="00E72C39">
      <w:pPr>
        <w:pStyle w:val="ConsPlusNormal"/>
        <w:ind w:firstLine="540"/>
        <w:jc w:val="both"/>
      </w:pPr>
      <w:r>
        <w:t>Таким образом, линии и сооружения связи могут быть размещены в соответствии с данным постановлением в случае, если они являются временными, вспомогательными, или в соответствии с законом субъекта Российской Федерации не требуют выдачи разрешения на строительство.</w:t>
      </w:r>
    </w:p>
    <w:p w:rsidR="00E72C39" w:rsidRDefault="00E72C39">
      <w:pPr>
        <w:pStyle w:val="ConsPlusNormal"/>
        <w:jc w:val="both"/>
      </w:pPr>
    </w:p>
    <w:p w:rsidR="00E72C39" w:rsidRDefault="00E72C39">
      <w:pPr>
        <w:pStyle w:val="ConsPlusNormal"/>
        <w:jc w:val="right"/>
      </w:pPr>
      <w:r>
        <w:t>Заместитель директора</w:t>
      </w:r>
    </w:p>
    <w:p w:rsidR="00E72C39" w:rsidRDefault="00E72C39">
      <w:pPr>
        <w:pStyle w:val="ConsPlusNormal"/>
        <w:jc w:val="right"/>
      </w:pPr>
      <w:r>
        <w:t xml:space="preserve">Департамента </w:t>
      </w:r>
      <w:proofErr w:type="gramStart"/>
      <w:r>
        <w:t>градостроительной</w:t>
      </w:r>
      <w:proofErr w:type="gramEnd"/>
    </w:p>
    <w:p w:rsidR="00E72C39" w:rsidRDefault="00E72C39">
      <w:pPr>
        <w:pStyle w:val="ConsPlusNormal"/>
        <w:jc w:val="right"/>
      </w:pPr>
      <w:r>
        <w:t>деятельности и архитектуры</w:t>
      </w:r>
    </w:p>
    <w:p w:rsidR="00E72C39" w:rsidRDefault="00E72C39">
      <w:pPr>
        <w:pStyle w:val="ConsPlusNormal"/>
        <w:jc w:val="right"/>
      </w:pPr>
      <w:r>
        <w:t>О.А.ДАШКОВА</w:t>
      </w:r>
    </w:p>
    <w:p w:rsidR="00E72C39" w:rsidRDefault="00E72C39">
      <w:pPr>
        <w:pStyle w:val="ConsPlusNormal"/>
        <w:jc w:val="both"/>
      </w:pPr>
    </w:p>
    <w:p w:rsidR="00E72C39" w:rsidRDefault="00E72C39">
      <w:pPr>
        <w:pStyle w:val="ConsPlusNormal"/>
        <w:jc w:val="both"/>
      </w:pPr>
    </w:p>
    <w:p w:rsidR="00E72C39" w:rsidRDefault="00E72C39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p w:rsidR="006B60CA" w:rsidRDefault="006B60CA"/>
    <w:sectPr w:rsidR="006B60CA" w:rsidSect="00DA27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2C39"/>
    <w:rsid w:val="006B60CA"/>
    <w:rsid w:val="00E72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E72C3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Title">
    <w:name w:val="ConsPlusTitle"/>
    <w:rsid w:val="00E72C3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TitlePage">
    <w:name w:val="ConsPlusTitlePage"/>
    <w:rsid w:val="00E72C39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E72C3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Title">
    <w:name w:val="ConsPlusTitle"/>
    <w:rsid w:val="00E72C3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TitlePage">
    <w:name w:val="ConsPlusTitlePage"/>
    <w:rsid w:val="00E72C39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3208A4155B7D02DEC411F0EBC878130EF2841E3D2341AF7F93AB4A08C9E6BFDCB563E35B6FBEDEAAW3c4O" TargetMode="External"/><Relationship Id="rId13" Type="http://schemas.openxmlformats.org/officeDocument/2006/relationships/hyperlink" Target="consultantplus://offline/ref=3208A4155B7D02DEC411F0EBC878130EF28815382149AF7F93AB4A08C9E6BFDCB563E35B6FBED6ADW3c2O" TargetMode="External"/><Relationship Id="rId3" Type="http://schemas.openxmlformats.org/officeDocument/2006/relationships/settings" Target="settings.xml"/><Relationship Id="rId7" Type="http://schemas.openxmlformats.org/officeDocument/2006/relationships/hyperlink" Target="consultantplus://offline/ref=3208A4155B7D02DEC411F0EBC878130EF28815382149AF7F93AB4A08C9E6BFDCB563E35B6FBEDEAFW3cCO" TargetMode="External"/><Relationship Id="rId12" Type="http://schemas.openxmlformats.org/officeDocument/2006/relationships/hyperlink" Target="consultantplus://offline/ref=3208A4155B7D02DEC411F0EBC878130EF2871733204DAF7F93AB4A08C9E6BFDCB563E35B6FBEDEAEW3cDO" TargetMode="Externa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consultantplus://offline/ref=3208A4155B7D02DEC411F0EBC878130EF289153B274FAF7F93AB4A08C9E6BFDCB563E35EW6cDO" TargetMode="External"/><Relationship Id="rId11" Type="http://schemas.openxmlformats.org/officeDocument/2006/relationships/hyperlink" Target="consultantplus://offline/ref=3208A4155B7D02DEC411F0EBC878130EF2871733204DAF7F93AB4A08C9E6BFDCB563E35B6FBEDEAEW3cDO" TargetMode="External"/><Relationship Id="rId5" Type="http://schemas.openxmlformats.org/officeDocument/2006/relationships/hyperlink" Target="http://www.consultant.ru" TargetMode="External"/><Relationship Id="rId15" Type="http://schemas.openxmlformats.org/officeDocument/2006/relationships/fontTable" Target="fontTable.xml"/><Relationship Id="rId10" Type="http://schemas.openxmlformats.org/officeDocument/2006/relationships/hyperlink" Target="consultantplus://offline/ref=3208A4155B7D02DEC411F0EBC878130EF288153F2741AF7F93AB4A08C9E6BFDCB563E35FW6cF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consultantplus://offline/ref=3208A4155B7D02DEC411F0EBC878130EF2841E3D2341AF7F93AB4A08C9E6BFDCB563E35B6FBEDEA6W3c5O" TargetMode="External"/><Relationship Id="rId14" Type="http://schemas.openxmlformats.org/officeDocument/2006/relationships/hyperlink" Target="consultantplus://offline/ref=3208A4155B7D02DEC411F0EBC878130EF28815382149AF7F93AB4A08C9WEc6O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896</Words>
  <Characters>5108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2016-03-30T14:28:00Z</dcterms:created>
  <dcterms:modified xsi:type="dcterms:W3CDTF">2016-03-30T14:29:00Z</dcterms:modified>
</cp:coreProperties>
</file>