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A0801" w14:textId="77777777" w:rsidR="00F817A4" w:rsidRPr="00F817A4" w:rsidRDefault="00F817A4" w:rsidP="00F817A4">
      <w:pPr>
        <w:spacing w:before="100" w:beforeAutospacing="1" w:after="100" w:afterAutospacing="1" w:line="240" w:lineRule="auto"/>
        <w:rPr>
          <w:rFonts w:ascii="MS Shell Dlg 2" w:eastAsia="Times New Roman" w:hAnsi="MS Shell Dlg 2" w:cs="MS Shell Dlg 2"/>
          <w:color w:val="000000"/>
          <w:sz w:val="18"/>
          <w:szCs w:val="18"/>
          <w:lang w:eastAsia="de-DE"/>
        </w:rPr>
      </w:pPr>
      <w:r w:rsidRPr="00F817A4">
        <w:rPr>
          <w:rFonts w:ascii="MS Shell Dlg 2" w:eastAsia="Times New Roman" w:hAnsi="MS Shell Dlg 2" w:cs="MS Shell Dlg 2"/>
          <w:color w:val="000000"/>
          <w:sz w:val="18"/>
          <w:szCs w:val="18"/>
          <w:lang w:eastAsia="de-DE"/>
        </w:rPr>
        <w:t xml:space="preserve">Für die Nutzung dieser Bibliothek ist die </w:t>
      </w:r>
      <w:proofErr w:type="spellStart"/>
      <w:r w:rsidRPr="00F817A4">
        <w:rPr>
          <w:rFonts w:ascii="MS Shell Dlg 2" w:eastAsia="Times New Roman" w:hAnsi="MS Shell Dlg 2" w:cs="MS Shell Dlg 2"/>
          <w:color w:val="000000"/>
          <w:sz w:val="18"/>
          <w:szCs w:val="18"/>
          <w:lang w:eastAsia="de-DE"/>
        </w:rPr>
        <w:t>Modelica</w:t>
      </w:r>
      <w:proofErr w:type="spellEnd"/>
      <w:r w:rsidRPr="00F817A4">
        <w:rPr>
          <w:rFonts w:ascii="MS Shell Dlg 2" w:eastAsia="Times New Roman" w:hAnsi="MS Shell Dlg 2" w:cs="MS Shell Dlg 2"/>
          <w:color w:val="000000"/>
          <w:sz w:val="18"/>
          <w:szCs w:val="18"/>
          <w:lang w:eastAsia="de-DE"/>
        </w:rPr>
        <w:t>-Version </w:t>
      </w:r>
      <w:r w:rsidRPr="00F817A4">
        <w:rPr>
          <w:rFonts w:ascii="MS Shell Dlg 2" w:eastAsia="Times New Roman" w:hAnsi="MS Shell Dlg 2" w:cs="MS Shell Dlg 2"/>
          <w:b/>
          <w:bCs/>
          <w:color w:val="000000"/>
          <w:sz w:val="18"/>
          <w:szCs w:val="18"/>
          <w:lang w:eastAsia="de-DE"/>
        </w:rPr>
        <w:t>1.14</w:t>
      </w:r>
      <w:r w:rsidRPr="00F817A4">
        <w:rPr>
          <w:rFonts w:ascii="MS Shell Dlg 2" w:eastAsia="Times New Roman" w:hAnsi="MS Shell Dlg 2" w:cs="MS Shell Dlg 2"/>
          <w:color w:val="000000"/>
          <w:sz w:val="18"/>
          <w:szCs w:val="18"/>
          <w:lang w:eastAsia="de-DE"/>
        </w:rPr>
        <w:t> oder neuer erforderlich. Bei älteren Versionen ist die vollständige Funktionalität nicht gegeben.</w:t>
      </w:r>
    </w:p>
    <w:p w14:paraId="7371DB9D" w14:textId="77777777" w:rsidR="00F817A4" w:rsidRPr="00F817A4" w:rsidRDefault="00F817A4" w:rsidP="00F817A4">
      <w:pPr>
        <w:spacing w:before="100" w:beforeAutospacing="1" w:after="100" w:afterAutospacing="1" w:line="240" w:lineRule="auto"/>
        <w:rPr>
          <w:rFonts w:ascii="MS Shell Dlg 2" w:eastAsia="Times New Roman" w:hAnsi="MS Shell Dlg 2" w:cs="MS Shell Dlg 2"/>
          <w:color w:val="000000"/>
          <w:sz w:val="18"/>
          <w:szCs w:val="18"/>
          <w:lang w:eastAsia="de-DE"/>
        </w:rPr>
      </w:pPr>
      <w:r w:rsidRPr="00F817A4">
        <w:rPr>
          <w:rFonts w:ascii="MS Shell Dlg 2" w:eastAsia="Times New Roman" w:hAnsi="MS Shell Dlg 2" w:cs="MS Shell Dlg 2"/>
          <w:color w:val="000000"/>
          <w:sz w:val="18"/>
          <w:szCs w:val="18"/>
          <w:lang w:eastAsia="de-DE"/>
        </w:rPr>
        <w:t>Diese Bibliothek enthält Komponenten zur Modellierung eines Flaschenzugsystems inklusive Antriebssystem und Last. </w:t>
      </w:r>
    </w:p>
    <w:p w14:paraId="7202FA49" w14:textId="77777777" w:rsidR="00F817A4" w:rsidRPr="00F817A4" w:rsidRDefault="00F817A4" w:rsidP="00F817A4">
      <w:pPr>
        <w:spacing w:before="100" w:beforeAutospacing="1" w:after="100" w:afterAutospacing="1" w:line="240" w:lineRule="auto"/>
        <w:rPr>
          <w:rFonts w:ascii="MS Shell Dlg 2" w:eastAsia="Times New Roman" w:hAnsi="MS Shell Dlg 2" w:cs="MS Shell Dlg 2"/>
          <w:color w:val="000000"/>
          <w:sz w:val="18"/>
          <w:szCs w:val="18"/>
          <w:lang w:eastAsia="de-DE"/>
        </w:rPr>
      </w:pPr>
      <w:r w:rsidRPr="00F817A4">
        <w:rPr>
          <w:rFonts w:ascii="MS Shell Dlg 2" w:eastAsia="Times New Roman" w:hAnsi="MS Shell Dlg 2" w:cs="MS Shell Dlg 2"/>
          <w:color w:val="000000"/>
          <w:sz w:val="18"/>
          <w:szCs w:val="18"/>
          <w:lang w:eastAsia="de-DE"/>
        </w:rPr>
        <w:t>Mit der Auswahl einer der Flaschenzugarten kann in Kombination mit den Antriebskomponenten, der Trommel, eines Gewichts und einem Fixpunkt, wie z.B. der Decke, das Flaschenzugsystem simuliert werden. In der Bibliothek sind für die unterschiedlichen Flaschenzugarten jeweils ein Beispiel vorhanden, um die Verwendung der Komponenten zu demonstrieren. Öffnen Sie das entsprechende Beispielmodell und simulieren Sie das Modell gemäß der darin vorliegenden Beschreibung.</w:t>
      </w:r>
    </w:p>
    <w:p w14:paraId="7748C438" w14:textId="3F557DA5" w:rsidR="00DD6A33" w:rsidRDefault="00DD6A33">
      <w:r>
        <w:t xml:space="preserve">Bei dem Aufbau eines Individuellen Gesamtsystems ist bei Verwendung eines Flaschenzugs der obere </w:t>
      </w:r>
      <w:r w:rsidR="00AC259F">
        <w:t xml:space="preserve">blaue </w:t>
      </w:r>
      <w:r>
        <w:t xml:space="preserve">Kraft-Weg </w:t>
      </w:r>
      <w:r w:rsidR="00D86860">
        <w:t xml:space="preserve">(F_s) </w:t>
      </w:r>
      <w:r>
        <w:t xml:space="preserve">Connector des Flaschenzugs mit dem selbigen Connector der Decke zu verbinden. Um die beiden </w:t>
      </w:r>
      <w:proofErr w:type="spellStart"/>
      <w:r>
        <w:t>Connectoren</w:t>
      </w:r>
      <w:proofErr w:type="spellEnd"/>
      <w:r>
        <w:t xml:space="preserve"> zu verbinden muss in der „Formenwerkzeugleist</w:t>
      </w:r>
      <w:r w:rsidR="00AC259F">
        <w:t>e</w:t>
      </w:r>
      <w:r>
        <w:t xml:space="preserve">“ die Auswahl „Linie“ markiert sein. Die Flaschenzüge können durch ein ‚Doppelklicken‘ geöffnet und anschließend mit dem gewünschten Wert für die Rollenanzahl, bzw. bei dem Differentialflaschenzug die beiden Rollendurchmesser </w:t>
      </w:r>
      <w:r w:rsidR="00AC259F">
        <w:t>parametriert werden.</w:t>
      </w:r>
    </w:p>
    <w:p w14:paraId="3D9C825E" w14:textId="3BFB25F9" w:rsidR="00872043" w:rsidRDefault="00DD6A33">
      <w:r>
        <w:t xml:space="preserve">Der untere Kraft-Weg Connector wird mit dem Gewicht verbunden. </w:t>
      </w:r>
      <w:r w:rsidR="00AC259F">
        <w:t>Für das</w:t>
      </w:r>
      <w:r>
        <w:t xml:space="preserve"> Gewicht kann </w:t>
      </w:r>
      <w:r w:rsidR="00AC259F">
        <w:t xml:space="preserve">die </w:t>
      </w:r>
      <w:r>
        <w:t xml:space="preserve">Masse parametriert werden. </w:t>
      </w:r>
    </w:p>
    <w:p w14:paraId="38422AE3" w14:textId="77777777" w:rsidR="00D86860" w:rsidRDefault="00D86860"/>
    <w:p w14:paraId="5D741F07" w14:textId="26C37181" w:rsidR="00D86860" w:rsidRDefault="00D86860">
      <w:r w:rsidRPr="00D86860">
        <w:t>Der rote Moment-Drehzahl</w:t>
      </w:r>
      <w:r>
        <w:t xml:space="preserve"> (M_W)</w:t>
      </w:r>
      <w:r w:rsidRPr="00D86860">
        <w:t xml:space="preserve"> Connector am Motor muss mit d</w:t>
      </w:r>
      <w:r>
        <w:t xml:space="preserve">em selbigen unteren Connector an der Bremse verbunden werden. Der grüne </w:t>
      </w:r>
      <w:proofErr w:type="spellStart"/>
      <w:r>
        <w:t>Spannungs</w:t>
      </w:r>
      <w:proofErr w:type="spellEnd"/>
      <w:r w:rsidR="00AC259F">
        <w:t xml:space="preserve"> (U)</w:t>
      </w:r>
      <w:r>
        <w:t xml:space="preserve"> Connector am Motor muss ebenso mit dem selbigen Connector an der Bremse verbunden werden. </w:t>
      </w:r>
    </w:p>
    <w:p w14:paraId="4AD74435" w14:textId="0379B5C9" w:rsidR="00D86860" w:rsidRDefault="00D86860">
      <w:r>
        <w:t xml:space="preserve">Die Bremse ist über den oberen </w:t>
      </w:r>
      <w:r w:rsidR="00AC259F">
        <w:t xml:space="preserve">M_W </w:t>
      </w:r>
      <w:r>
        <w:t xml:space="preserve">Connector mit der linken Seite </w:t>
      </w:r>
      <w:r w:rsidR="00AC259F">
        <w:t>des Getriebes</w:t>
      </w:r>
      <w:r>
        <w:t xml:space="preserve"> zu verbinden. </w:t>
      </w:r>
    </w:p>
    <w:p w14:paraId="3F6077FA" w14:textId="0F0BDA5C" w:rsidR="00D86860" w:rsidRDefault="00AC259F" w:rsidP="00AC259F">
      <w:r>
        <w:t>Die rechte Seite des Getriebes ist über den M_W Connector mit dem M_W Connector der Trommel zu verbinden.</w:t>
      </w:r>
      <w:r w:rsidR="00C61131">
        <w:t xml:space="preserve"> Anschließend ist der F_s </w:t>
      </w:r>
      <w:proofErr w:type="spellStart"/>
      <w:r w:rsidR="00C61131">
        <w:t>Connecter</w:t>
      </w:r>
      <w:proofErr w:type="spellEnd"/>
      <w:r w:rsidR="00C61131">
        <w:t xml:space="preserve"> der Trommel mit dem linken F_s Connector des Flaschenzugs zu verbinden. </w:t>
      </w:r>
      <w:bookmarkStart w:id="0" w:name="_GoBack"/>
      <w:bookmarkEnd w:id="0"/>
    </w:p>
    <w:p w14:paraId="69C640AC" w14:textId="75AC0184" w:rsidR="008B6B17" w:rsidRDefault="008B6B17" w:rsidP="00AC259F"/>
    <w:p w14:paraId="62C30888" w14:textId="3E0379B2" w:rsidR="008B6B17" w:rsidRPr="00D86860" w:rsidRDefault="008B6B17" w:rsidP="00AC259F">
      <w:r>
        <w:rPr>
          <w:noProof/>
        </w:rPr>
        <w:drawing>
          <wp:inline distT="0" distB="0" distL="0" distR="0" wp14:anchorId="266078CF" wp14:editId="20CBC0BC">
            <wp:extent cx="5760720" cy="3105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105150"/>
                    </a:xfrm>
                    <a:prstGeom prst="rect">
                      <a:avLst/>
                    </a:prstGeom>
                  </pic:spPr>
                </pic:pic>
              </a:graphicData>
            </a:graphic>
          </wp:inline>
        </w:drawing>
      </w:r>
    </w:p>
    <w:sectPr w:rsidR="008B6B17" w:rsidRPr="00D868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A4"/>
    <w:rsid w:val="00872043"/>
    <w:rsid w:val="008B6B17"/>
    <w:rsid w:val="00AC259F"/>
    <w:rsid w:val="00C61131"/>
    <w:rsid w:val="00D86860"/>
    <w:rsid w:val="00DD6A33"/>
    <w:rsid w:val="00F817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C31B"/>
  <w15:chartTrackingRefBased/>
  <w15:docId w15:val="{1178F47E-419A-4322-8780-FCAD2635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F81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2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1663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Nitsche-Pflumm</dc:creator>
  <cp:keywords/>
  <dc:description/>
  <cp:lastModifiedBy>Axel Nitsche-Pflumm</cp:lastModifiedBy>
  <cp:revision>5</cp:revision>
  <dcterms:created xsi:type="dcterms:W3CDTF">2019-12-17T21:28:00Z</dcterms:created>
  <dcterms:modified xsi:type="dcterms:W3CDTF">2019-12-18T08:57:00Z</dcterms:modified>
</cp:coreProperties>
</file>