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correct(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"Alte mărci comerciale utilizate vreme îndelungată sunt Löwenbräu, deținătorii căreia spun că este folosită din 1383, și Stella Artois  din 1366."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Input: Alte mărci comerciale utilizate vreme îndelungată sunt Löwenbräu, deținătorii căreia spun că este folosită din 1383, și Stella Artois  din 1366.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Predicted correction: Alte mărci comerciale utilizate vreme îndelungată sunt Löwenbröw-o Coră sunt proprii-a spun că este folosită din 1383, și Stella Artois  din 136.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Real correction: Alte mărci comerciale utilizate vreme îndelungată sunt Löwenbräu, deținătorii căreia spun că este folosită din 1383, și Stella Artois  din 1366.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BLEU score: 0.6908</w:t>
      </w:r>
    </w:p>
    <w:p w:rsidR="004D4297" w:rsidRPr="004D4297" w:rsidRDefault="004D4297" w:rsidP="004D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D4297">
        <w:rPr>
          <w:noProof/>
        </w:rPr>
        <w:drawing>
          <wp:inline distT="0" distB="0" distL="0" distR="0">
            <wp:extent cx="5760720" cy="304673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0.6907573115737006</w:t>
      </w:r>
    </w:p>
    <w:p w:rsidR="004D4297" w:rsidRDefault="004D4297" w:rsidP="004D4297"/>
    <w:p w:rsidR="004D4297" w:rsidRDefault="004D4297">
      <w:r>
        <w:br w:type="page"/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ceea surprinsă asupra luni Noiembrie."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"Cea mai importantă este cea surprinsă asupra lunii Noiembrie."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Input: Cea mai importantă este ceea surprinsă asupra luni Noiembrie.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Predicted correction: Cea mai importantă este cea surprinsă asupra luni Noiembrie.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Real correction: Cea mai importantă este cea surprinsă asupra lunii Noiembrie.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BLEU score: 0.7506</w:t>
      </w:r>
    </w:p>
    <w:p w:rsidR="004D4297" w:rsidRPr="004D4297" w:rsidRDefault="004D4297" w:rsidP="004D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D4297">
        <w:rPr>
          <w:noProof/>
        </w:rPr>
        <w:drawing>
          <wp:inline distT="0" distB="0" distL="0" distR="0">
            <wp:extent cx="5760720" cy="278320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0.7506238537503395</w:t>
      </w:r>
    </w:p>
    <w:p w:rsidR="004D4297" w:rsidRDefault="004D4297" w:rsidP="004D4297"/>
    <w:p w:rsidR="004D4297" w:rsidRDefault="004D4297">
      <w:r>
        <w:br w:type="page"/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 odată nam văzut cartea așa” a mărturisit el."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"„Niciodată n-am văzut cartea așa”, a mărturisit el."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Input: „Nici odată nam văzut cartea așa” a mărturisit el.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Predicted correction: „Nici o dată, nam văzut cartea așa” a mărturisit el.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Real correction: „Niciodată n-am văzut cartea așa”, a mărturisit el.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BLEU score: 0.2519</w:t>
      </w:r>
    </w:p>
    <w:p w:rsidR="004D4297" w:rsidRPr="004D4297" w:rsidRDefault="004D4297" w:rsidP="004D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D4297">
        <w:rPr>
          <w:noProof/>
        </w:rPr>
        <w:drawing>
          <wp:inline distT="0" distB="0" distL="0" distR="0">
            <wp:extent cx="5760720" cy="301498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0.2519336261627199</w:t>
      </w:r>
    </w:p>
    <w:p w:rsidR="004D4297" w:rsidRDefault="004D4297" w:rsidP="004D4297"/>
    <w:p w:rsidR="004D4297" w:rsidRDefault="004D4297">
      <w:r>
        <w:br w:type="page"/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 dată, donjonul construit pentru Filip al II-lea  în 1219, cu ocazia unei confiscări a senioriei, ca Catedrala Colegială Saint-Ythier, mutată de Maximilien De Béthune  în interiorul orașului."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"Incinta exterioară în partea de est, astăzi goală, deținea altădată, donjonul construit pentru Filip al II-lea  în 1219, cu ocazia unei confiscări a senioriei, ca și Catedrala Colegială Saint-Ythier, mutată de Maximilien De Béthune  în interiorul orașului."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Input: Incinta exterioară în partea de est, astăzi goală, deținea altă dată, donjonul construit pentru Filip al II-lea  în 1219, cu ocazia unei confiscări a senioriei, ca Catedrala Colegială Saint-Ythier, mutată de Maximilien De Béthune  în interiorul orașului.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Predicted correction: Incinta exterioroară în partea de est, astăzi goală, deținea altă datorită datorită de donjonul construit pentru Filip al II-lea  în 1219, cu ocazia unei confiscării a senioriei, ca Catedrala Colegială Saint-Ythier, mutată de Maxim Demetensiunithune  în interiorul orașului.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Real correction: Incinta exterioară în partea de est, astăzi goală, deținea altădată, donjonul construit pentru Filip al II-lea  în 1219, cu ocazia unei confiscări a senioriei, ca și Catedrala Colegială Saint-Ythier, mutată de Maximilien De Béthune  în interiorul orașului.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BLEU score: 0.5975</w:t>
      </w:r>
    </w:p>
    <w:p w:rsidR="004D4297" w:rsidRPr="004D4297" w:rsidRDefault="004D4297" w:rsidP="004D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D4297">
        <w:rPr>
          <w:noProof/>
        </w:rPr>
        <w:drawing>
          <wp:inline distT="0" distB="0" distL="0" distR="0">
            <wp:extent cx="5760720" cy="296608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0.5975003598259766</w:t>
      </w:r>
    </w:p>
    <w:p w:rsidR="004D4297" w:rsidRDefault="004D4297" w:rsidP="004D4297"/>
    <w:p w:rsidR="004D4297" w:rsidRDefault="004D4297">
      <w:r>
        <w:br w:type="page"/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lastRenderedPageBreak/>
        <w:t>correct(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prepoderent ucraineni."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real_sentence=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"În prezent, satul are 3.897 locuitori, preponderent ucraineni."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,</w:t>
      </w:r>
    </w:p>
    <w:p w:rsidR="004D4297" w:rsidRPr="004D4297" w:rsidRDefault="004D4297" w:rsidP="004D42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</w:pP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        plot=</w:t>
      </w:r>
      <w:r w:rsidRPr="004D4297">
        <w:rPr>
          <w:rFonts w:ascii="Courier New" w:eastAsia="Times New Roman" w:hAnsi="Courier New" w:cs="Courier New"/>
          <w:color w:val="A31515"/>
          <w:sz w:val="21"/>
          <w:szCs w:val="21"/>
          <w:lang w:eastAsia="ro-RO"/>
        </w:rPr>
        <w:t>"decoder_layer2_block2"</w:t>
      </w:r>
      <w:r w:rsidRPr="004D4297">
        <w:rPr>
          <w:rFonts w:ascii="Courier New" w:eastAsia="Times New Roman" w:hAnsi="Courier New" w:cs="Courier New"/>
          <w:color w:val="000000"/>
          <w:sz w:val="21"/>
          <w:szCs w:val="21"/>
          <w:lang w:eastAsia="ro-RO"/>
        </w:rPr>
        <w:t>)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Input: În prezent, satul are 3.897 locuitori, prepoderent ucraineni.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Predicted correction: În prezent, satul are 3.897 de locuitori, prepoderent ucraineni.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Real correction: În prezent, satul are 3.897 locuitori, preponderent ucraineni.</w:t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BLEU score: 0.4855</w:t>
      </w:r>
    </w:p>
    <w:p w:rsidR="004D4297" w:rsidRPr="004D4297" w:rsidRDefault="004D4297" w:rsidP="004D4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D4297">
        <w:rPr>
          <w:noProof/>
        </w:rPr>
        <w:drawing>
          <wp:inline distT="0" distB="0" distL="0" distR="0">
            <wp:extent cx="5760720" cy="305308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97" w:rsidRPr="004D4297" w:rsidRDefault="004D4297" w:rsidP="004D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4D4297">
        <w:rPr>
          <w:rFonts w:ascii="Courier New" w:eastAsia="Times New Roman" w:hAnsi="Courier New" w:cs="Courier New"/>
          <w:sz w:val="20"/>
          <w:szCs w:val="20"/>
          <w:lang w:eastAsia="ro-RO"/>
        </w:rPr>
        <w:t>0.4854917717073234</w:t>
      </w:r>
    </w:p>
    <w:p w:rsidR="006E4BF0" w:rsidRPr="004D4297" w:rsidRDefault="006E4BF0" w:rsidP="004D4297"/>
    <w:sectPr w:rsidR="006E4BF0" w:rsidRPr="004D4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97"/>
    <w:rsid w:val="000A5C92"/>
    <w:rsid w:val="00152DE8"/>
    <w:rsid w:val="003E6812"/>
    <w:rsid w:val="003F0C4D"/>
    <w:rsid w:val="004D4297"/>
    <w:rsid w:val="005B3C34"/>
    <w:rsid w:val="00640649"/>
    <w:rsid w:val="006E4BF0"/>
    <w:rsid w:val="00AF3F54"/>
    <w:rsid w:val="00DF6F04"/>
    <w:rsid w:val="00E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6085"/>
  <w15:chartTrackingRefBased/>
  <w15:docId w15:val="{1BE8F132-AEF4-47F5-860B-2E1F3386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D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D429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Ioan-Florin-Catalin</dc:creator>
  <cp:keywords/>
  <dc:description/>
  <cp:lastModifiedBy>Nitu Ioan-Florin-Catalin</cp:lastModifiedBy>
  <cp:revision>2</cp:revision>
  <dcterms:created xsi:type="dcterms:W3CDTF">2020-06-23T01:44:00Z</dcterms:created>
  <dcterms:modified xsi:type="dcterms:W3CDTF">2020-06-23T01:47:00Z</dcterms:modified>
</cp:coreProperties>
</file>