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  <w:rtl w:val="0"/>
        </w:rPr>
        <w:t xml:space="preserve">Cognizant - DN 4.0 Deep Skilling Stage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  <w:rtl w:val="0"/>
        </w:rPr>
        <w:t xml:space="preserve">Mandatory Hands-On Week 5 Solutions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b w:val="1"/>
          <w:color w:val="1f1f1f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u w:val="single"/>
          <w:rtl w:val="0"/>
        </w:rPr>
        <w:t xml:space="preserve">Microservices with Spring Boot 3 and Spring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b w:val="1"/>
          <w:color w:val="1f1f1f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firstLine="63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5"/>
          <w:szCs w:val="25"/>
          <w:highlight w:val="white"/>
          <w:u w:val="single"/>
          <w:rtl w:val="0"/>
        </w:rPr>
        <w:t xml:space="preserve">Exercise 1: </w:t>
      </w:r>
      <w:r w:rsidDel="00000000" w:rsidR="00000000" w:rsidRPr="00000000">
        <w:rPr>
          <w:b w:val="1"/>
          <w:color w:val="1f1f1f"/>
          <w:sz w:val="26"/>
          <w:szCs w:val="26"/>
          <w:highlight w:val="white"/>
          <w:u w:val="single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8">
      <w:pPr>
        <w:ind w:left="-1350" w:firstLine="63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350" w:firstLine="63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350" w:firstLine="63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u w:val="single"/>
          <w:rtl w:val="0"/>
        </w:rPr>
        <w:t xml:space="preserve">For ACCOUNT:</w:t>
      </w:r>
    </w:p>
    <w:p w:rsidR="00000000" w:rsidDel="00000000" w:rsidP="00000000" w:rsidRDefault="00000000" w:rsidRPr="00000000" w14:paraId="0000000B">
      <w:pPr>
        <w:ind w:left="-1350" w:firstLine="63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350" w:firstLine="63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7258050" cy="41393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39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350" w:firstLine="630"/>
        <w:rPr>
          <w:rFonts w:ascii="Roboto" w:cs="Roboto" w:eastAsia="Roboto" w:hAnsi="Roboto"/>
          <w:color w:val="1f1f1f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010">
      <w:pPr>
        <w:ind w:hanging="1260"/>
        <w:rPr/>
      </w:pPr>
      <w:r w:rsidDel="00000000" w:rsidR="00000000" w:rsidRPr="00000000">
        <w:rPr/>
        <w:drawing>
          <wp:inline distB="114300" distT="114300" distL="114300" distR="114300">
            <wp:extent cx="7483704" cy="35099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704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12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1260"/>
        <w:rPr/>
      </w:pPr>
      <w:r w:rsidDel="00000000" w:rsidR="00000000" w:rsidRPr="00000000">
        <w:rPr/>
        <w:drawing>
          <wp:inline distB="114300" distT="114300" distL="114300" distR="114300">
            <wp:extent cx="4348163" cy="325415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25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1260"/>
        <w:rPr/>
      </w:pPr>
      <w:r w:rsidDel="00000000" w:rsidR="00000000" w:rsidRPr="00000000">
        <w:rPr/>
        <w:drawing>
          <wp:inline distB="114300" distT="114300" distL="114300" distR="114300">
            <wp:extent cx="6352981" cy="19954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98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12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 Loan</w:t>
      </w:r>
    </w:p>
    <w:p w:rsidR="00000000" w:rsidDel="00000000" w:rsidP="00000000" w:rsidRDefault="00000000" w:rsidRPr="00000000" w14:paraId="00000019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firstLine="0"/>
        <w:rPr/>
      </w:pPr>
      <w:r w:rsidDel="00000000" w:rsidR="00000000" w:rsidRPr="00000000">
        <w:rPr/>
        <w:drawing>
          <wp:inline distB="114300" distT="114300" distL="114300" distR="114300">
            <wp:extent cx="7535294" cy="36106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294" cy="361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60" w:firstLine="0"/>
        <w:rPr/>
      </w:pPr>
      <w:r w:rsidDel="00000000" w:rsidR="00000000" w:rsidRPr="00000000">
        <w:rPr/>
        <w:drawing>
          <wp:inline distB="114300" distT="114300" distL="114300" distR="114300">
            <wp:extent cx="7620000" cy="38623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port number:</w:t>
      </w:r>
    </w:p>
    <w:p w:rsidR="00000000" w:rsidDel="00000000" w:rsidP="00000000" w:rsidRDefault="00000000" w:rsidRPr="00000000" w14:paraId="00000022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60" w:firstLine="0"/>
        <w:rPr/>
      </w:pPr>
      <w:r w:rsidDel="00000000" w:rsidR="00000000" w:rsidRPr="00000000">
        <w:rPr/>
        <w:drawing>
          <wp:inline distB="114300" distT="114300" distL="114300" distR="114300">
            <wp:extent cx="6313264" cy="316674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264" cy="316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12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ind w:hanging="12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12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60" w:firstLine="0"/>
        <w:rPr/>
      </w:pPr>
      <w:r w:rsidDel="00000000" w:rsidR="00000000" w:rsidRPr="00000000">
        <w:rPr/>
        <w:drawing>
          <wp:inline distB="114300" distT="114300" distL="114300" distR="114300">
            <wp:extent cx="7521728" cy="17478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1728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