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7514DE" w:rsidRDefault="007514DE">
      <w:pPr>
        <w:rPr>
          <w:rtl/>
        </w:rPr>
      </w:pPr>
    </w:p>
    <w:p w:rsidR="007514DE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2849" o:spid="_x0000_s1025" type="#_x0000_t202" style="position:absolute;left:0;text-align:left;margin-left:50pt;margin-top:771.95pt;width:495.35pt;height:30pt;z-index:9;mso-position-horizontal-relative:page;mso-position-vertical-relative:page" stroked="f">
            <v:textbox style="mso-next-textbox:#_x0000_s2849" inset="0,0,0,0">
              <w:txbxContent>
                <w:p w:rsidR="007514DE" w:rsidRDefault="007514DE">
                  <w:r>
                    <w:rPr>
                      <w:rtl/>
                    </w:rPr>
                    <w:t>80                                           ספר החוקים 501                   ב' בתמוז התשכ"ז 10.07.1967</w:t>
                  </w:r>
                </w:p>
              </w:txbxContent>
            </v:textbox>
            <w10:wrap anchorx="page" anchory="page"/>
          </v:shape>
        </w:pict>
      </w:r>
      <w:r>
        <w:pict>
          <v:shape id="_x0000_s2850" o:spid="_x0000_s1026" type="#_x0000_t202" style="position:absolute;left:0;text-align:left;margin-left:82.65pt;margin-top:710.35pt;width:173.85pt;height:39.6pt;z-index:8;mso-wrap-style:none;mso-position-horizontal-relative:page;mso-position-vertical-relative:page" stroked="f">
            <v:textbox style="mso-next-textbox:#_x0000_s2850" inset="0,0,0,0">
              <w:txbxContent>
                <w:p w:rsidR="007514DE" w:rsidRDefault="007514DE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2851" o:spid="_x0000_s1027" type="#_x0000_t202" style="position:absolute;left:0;text-align:left;margin-left:80.9pt;margin-top:568.4pt;width:385.7pt;height:48.1pt;z-index:7;mso-wrap-style:none;mso-position-horizontal-relative:page;mso-position-vertical-relative:page" stroked="f">
            <v:textbox style="mso-next-textbox:#_x0000_s2851" inset="0,0,0,0">
              <w:txbxContent>
                <w:p w:rsidR="007514DE" w:rsidRDefault="007514DE">
                  <w:pPr>
                    <w:pStyle w:val="OCRStyle1"/>
                    <w:ind w:left="2736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תיקון טעות דפוס</w:t>
                  </w:r>
                </w:p>
                <w:p w:rsidR="007514DE" w:rsidRDefault="007514DE">
                  <w:pPr>
                    <w:pStyle w:val="OCRStyle1"/>
                    <w:ind w:left="598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בסעיף 5 (ב) לחוק איגרות מדינת ישראל (מילווה העצמאות - הוצאה שניה), תשכ"ז--1967" שפורסם</w:t>
                  </w:r>
                </w:p>
                <w:p w:rsidR="007514DE" w:rsidRPr="007514DE" w:rsidRDefault="007514DE">
                  <w:pPr>
                    <w:pStyle w:val="OCRStyle1"/>
                    <w:ind w:left="158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בספר החוקים 498, תשכ"ז, עמ' 68, במקום "תהא ביד" צ"ל "תהא חתומה ביד".</w:t>
                  </w:r>
                </w:p>
              </w:txbxContent>
            </v:textbox>
            <w10:wrap anchorx="page" anchory="page"/>
          </v:shape>
        </w:pict>
      </w:r>
      <w:r>
        <w:pict>
          <v:shape id="_x0000_s2852" o:spid="_x0000_s1028" type="#_x0000_t202" style="position:absolute;left:0;text-align:left;margin-left:84.45pt;margin-top:397.9pt;width:378.75pt;height:62.75pt;z-index:6;mso-wrap-style:none;mso-position-horizontal-relative:page;mso-position-vertical-relative:page" stroked="f">
            <v:textbox style="mso-next-textbox:#_x0000_s2852" inset="0,0,0,0">
              <w:txbxContent>
                <w:p w:rsidR="007514DE" w:rsidRDefault="007514DE">
                  <w:pPr>
                    <w:pStyle w:val="OCRStyle1"/>
                    <w:ind w:left="306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כ"ז בסיון תשכ"ז (5 ביולי 1967); הצעת החוק ודברי הסבר פורסמו בה"ח 732, תשכ"ז,</w:t>
                  </w:r>
                </w:p>
                <w:p w:rsidR="007514DE" w:rsidRDefault="007514DE">
                  <w:pPr>
                    <w:pStyle w:val="OCRStyle1"/>
                    <w:ind w:left="410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עמ' 158.</w:t>
                  </w:r>
                </w:p>
                <w:p w:rsidR="007514DE" w:rsidRPr="007514DE" w:rsidRDefault="007514DE">
                  <w:pPr>
                    <w:pStyle w:val="OCRStyle1"/>
                    <w:ind w:left="310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ס''ח 498, תשכ''ז, עמ' 68,</w:t>
                  </w:r>
                </w:p>
              </w:txbxContent>
            </v:textbox>
            <w10:wrap anchorx="page" anchory="page"/>
          </v:shape>
        </w:pict>
      </w:r>
      <w:r>
        <w:pict>
          <v:shape id="_x0000_s2853" o:spid="_x0000_s1029" type="#_x0000_t202" style="position:absolute;left:0;text-align:left;margin-left:107.6pt;margin-top:268.8pt;width:99pt;height:59.4pt;z-index:5;mso-wrap-style:none;mso-position-horizontal-relative:page;mso-position-vertical-relative:page" stroked="f">
            <v:textbox style="mso-next-textbox:#_x0000_s2853" inset="0,0,0,0">
              <w:txbxContent>
                <w:p w:rsidR="007514DE" w:rsidRDefault="007514DE">
                  <w:pPr>
                    <w:pStyle w:val="OCRStyle1"/>
                    <w:ind w:left="522"/>
                    <w:rPr>
                      <w:rtl/>
                    </w:rPr>
                  </w:pPr>
                  <w:r>
                    <w:rPr>
                      <w:rtl/>
                    </w:rPr>
                    <w:t>פנחס ספיר</w:t>
                  </w:r>
                </w:p>
                <w:p w:rsidR="007514DE" w:rsidRDefault="007514DE">
                  <w:pPr>
                    <w:pStyle w:val="OCRStyle1"/>
                    <w:ind w:left="673"/>
                  </w:pPr>
                  <w:r>
                    <w:rPr>
                      <w:rtl/>
                    </w:rPr>
                    <w:t>שר האוצר</w:t>
                  </w:r>
                </w:p>
              </w:txbxContent>
            </v:textbox>
            <w10:wrap anchorx="page" anchory="page"/>
          </v:shape>
        </w:pict>
      </w:r>
      <w:r>
        <w:pict>
          <v:shape id="_x0000_s2854" o:spid="_x0000_s1030" type="#_x0000_t202" style="position:absolute;left:0;text-align:left;margin-left:237.5pt;margin-top:269.6pt;width:80.2pt;height:43.95pt;z-index:4;mso-wrap-style:none;mso-position-horizontal-relative:page;mso-position-vertical-relative:page" stroked="f">
            <v:textbox style="mso-next-textbox:#_x0000_s2854" inset="0,0,0,0">
              <w:txbxContent>
                <w:p w:rsidR="007514DE" w:rsidRDefault="007514DE">
                  <w:pPr>
                    <w:pStyle w:val="OCRStyle1"/>
                    <w:ind w:left="238"/>
                    <w:rPr>
                      <w:rtl/>
                    </w:rPr>
                  </w:pPr>
                  <w:r>
                    <w:rPr>
                      <w:rtl/>
                    </w:rPr>
                    <w:t>לוי אשכול</w:t>
                  </w:r>
                </w:p>
                <w:p w:rsidR="007514DE" w:rsidRDefault="007514DE">
                  <w:pPr>
                    <w:pStyle w:val="OCRStyle1"/>
                    <w:ind w:left="284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855" o:spid="_x0000_s1031" type="#_x0000_t202" style="position:absolute;left:0;text-align:left;margin-left:347.8pt;margin-top:306.65pt;width:121.35pt;height:34.45pt;z-index:3;mso-wrap-style:none;mso-position-horizontal-relative:page;mso-position-vertical-relative:page" stroked="f">
            <v:textbox style="mso-next-textbox:#_x0000_s2855" inset="0,0,0,0">
              <w:txbxContent>
                <w:p w:rsidR="007514DE" w:rsidRDefault="007514DE">
                  <w:pPr>
                    <w:pStyle w:val="OCRStyle1"/>
                    <w:ind w:left="220"/>
                    <w:rPr>
                      <w:rtl/>
                    </w:rPr>
                  </w:pPr>
                  <w:r>
                    <w:rPr>
                      <w:rtl/>
                    </w:rPr>
                    <w:t>שביאור זלמן שזר</w:t>
                  </w:r>
                </w:p>
                <w:p w:rsidR="007514DE" w:rsidRDefault="007514DE">
                  <w:pPr>
                    <w:pStyle w:val="OCRStyle1"/>
                    <w:ind w:left="684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856" o:spid="_x0000_s1032" type="#_x0000_t202" style="position:absolute;left:0;text-align:left;margin-left:77.5pt;margin-top:116.35pt;width:469.05pt;height:148.9pt;z-index:2;mso-wrap-style:none;mso-position-horizontal-relative:page;mso-position-vertical-relative:page" stroked="f">
            <v:textbox style="mso-next-textbox:#_x0000_s2856" inset="0,0,0,0">
              <w:txbxContent>
                <w:tbl>
                  <w:tblPr>
                    <w:tblW w:w="5002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175"/>
                    <w:gridCol w:w="1351"/>
                  </w:tblGrid>
                  <w:tr w:rsidR="007514DE" w:rsidRPr="007514DE">
                    <w:trPr>
                      <w:jc w:val="right"/>
                    </w:trPr>
                    <w:tc>
                      <w:tcPr>
                        <w:tcW w:w="4208" w:type="pct"/>
                      </w:tcPr>
                      <w:p w:rsidR="007514DE" w:rsidRDefault="007514DE">
                        <w:pPr>
                          <w:pStyle w:val="OCRStyle1"/>
                          <w:rPr>
                            <w:sz w:val="26"/>
                            <w:szCs w:val="26"/>
                            <w:rtl/>
                          </w:rPr>
                        </w:pPr>
                        <w:r>
                          <w:rPr>
                            <w:sz w:val="26"/>
                            <w:szCs w:val="26"/>
                            <w:rtl/>
                          </w:rPr>
                          <w:t>1. חוק איגרות מדיבת ישראל (מילווה העצמאות - הוצאה שניה), תשכ"ז-1967*</w:t>
                        </w:r>
                      </w:p>
                      <w:p w:rsidR="007514DE" w:rsidRDefault="007514D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(להלן ~- החוק העיקרי)/ ייקרא "חוק איגרות מדינת ישראל (מילווה הפיתוח - הוצאה</w:t>
                        </w:r>
                      </w:p>
                      <w:p w:rsidR="007514DE" w:rsidRPr="007514DE" w:rsidRDefault="007514D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רביעית), תשכ"ז-1967".</w:t>
                        </w:r>
                      </w:p>
                    </w:tc>
                    <w:tc>
                      <w:tcPr>
                        <w:tcW w:w="792" w:type="pct"/>
                      </w:tcPr>
                      <w:p w:rsidR="007514DE" w:rsidRPr="007514DE" w:rsidRDefault="007514DE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שינוי השט</w:t>
                        </w:r>
                      </w:p>
                    </w:tc>
                  </w:tr>
                  <w:tr w:rsidR="007514DE" w:rsidRPr="007514DE">
                    <w:trPr>
                      <w:jc w:val="right"/>
                    </w:trPr>
                    <w:tc>
                      <w:tcPr>
                        <w:tcW w:w="4208" w:type="pct"/>
                      </w:tcPr>
                      <w:p w:rsidR="007514DE" w:rsidRDefault="007514DE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2. כסעיף 2 לחוק העיקרי, במקום "איגרות מדינת ישראל (מילווה העצמאות - הוצאה</w:t>
                        </w:r>
                      </w:p>
                      <w:p w:rsidR="007514DE" w:rsidRDefault="007514D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 xml:space="preserve">שניה) </w:t>
                        </w:r>
                        <w:r>
                          <w:t>Issue State of Israel Bonds )Second Independence</w:t>
                        </w:r>
                        <w:r>
                          <w:rPr>
                            <w:rtl/>
                          </w:rPr>
                          <w:t xml:space="preserve">  יבוא "איגרות מדינת ישראל</w:t>
                        </w:r>
                      </w:p>
                      <w:p w:rsidR="007514DE" w:rsidRPr="007514DE" w:rsidRDefault="007514D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(מילווה הפיתוח - הוצאה רביעית) (</w:t>
                        </w:r>
                        <w:r>
                          <w:t>State of Israel Bonds )Fourth Development Issue</w:t>
                        </w:r>
                        <w:r>
                          <w:rPr>
                            <w:rtl/>
                          </w:rPr>
                          <w:t>".</w:t>
                        </w:r>
                      </w:p>
                    </w:tc>
                    <w:tc>
                      <w:tcPr>
                        <w:tcW w:w="792" w:type="pct"/>
                      </w:tcPr>
                      <w:p w:rsidR="007514DE" w:rsidRPr="007514DE" w:rsidRDefault="007514DE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2</w:t>
                        </w:r>
                      </w:p>
                    </w:tc>
                  </w:tr>
                  <w:tr w:rsidR="007514DE" w:rsidRPr="007514DE">
                    <w:trPr>
                      <w:jc w:val="right"/>
                    </w:trPr>
                    <w:tc>
                      <w:tcPr>
                        <w:tcW w:w="4208" w:type="pct"/>
                      </w:tcPr>
                      <w:p w:rsidR="007514DE" w:rsidRPr="007514DE" w:rsidRDefault="007514D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3. תחילתו של חוק זה ביום תחילתו של החוק העיקרי.</w:t>
                        </w:r>
                      </w:p>
                    </w:tc>
                    <w:tc>
                      <w:tcPr>
                        <w:tcW w:w="792" w:type="pct"/>
                      </w:tcPr>
                      <w:p w:rsidR="007514DE" w:rsidRPr="007514DE" w:rsidRDefault="007514DE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תחילה</w:t>
                        </w:r>
                      </w:p>
                    </w:tc>
                  </w:tr>
                </w:tbl>
                <w:p w:rsidR="007514DE" w:rsidRDefault="007514DE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2857" o:spid="_x0000_s1033" type="#_x0000_t202" style="position:absolute;left:0;text-align:left;margin-left:107.6pt;margin-top:81.1pt;width:343.55pt;height:35.05pt;z-index:1;mso-wrap-style:none;mso-position-horizontal-relative:page;mso-position-vertical-relative:page" stroked="f">
            <v:textbox style="mso-next-textbox:#_x0000_s2857" inset="0,0,0,0">
              <w:txbxContent>
                <w:p w:rsidR="007514DE" w:rsidRDefault="007514DE">
                  <w:pPr>
                    <w:pStyle w:val="OCRStyle1"/>
                    <w:ind w:left="324"/>
                    <w:rPr>
                      <w:sz w:val="26"/>
                      <w:szCs w:val="26"/>
                      <w:rtl/>
                    </w:rPr>
                  </w:pPr>
                  <w:r>
                    <w:rPr>
                      <w:sz w:val="26"/>
                      <w:szCs w:val="26"/>
                      <w:rtl/>
                    </w:rPr>
                    <w:t>חוק איגרות מדינת ישראל (מילויה העצמאות - הוצאה שניה)</w:t>
                  </w:r>
                </w:p>
                <w:p w:rsidR="007514DE" w:rsidRPr="007514DE" w:rsidRDefault="007514DE">
                  <w:pPr>
                    <w:pStyle w:val="OCRStyle1"/>
                    <w:ind w:left="2041"/>
                    <w:rPr>
                      <w:sz w:val="26"/>
                      <w:szCs w:val="26"/>
                    </w:rPr>
                  </w:pPr>
                  <w:r>
                    <w:rPr>
                      <w:rtl/>
                    </w:rPr>
                    <w:t>(שינוי השם), תשכ"ז-1967*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7514DE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514DE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FCECF2CE-E834-46CF-811E-1DCB2876A0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7514DE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10</Characters>
  <Application>Microsoft Office Word</Application>
  <DocSecurity>4</DocSecurity>
  <Lines>1</Lines>
  <Paragraphs>1</Paragraphs>
  <ScaleCrop>false</ScaleCrop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2</cp:revision>
  <dcterms:created xsi:type="dcterms:W3CDTF">2008-04-09T14:00:00Z</dcterms:created>
  <dcterms:modified xsi:type="dcterms:W3CDTF">2008-04-09T14:00:00Z</dcterms:modified>
</cp:coreProperties>
</file>