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35CE" w:rsidRDefault="006735CE">
      <w:pPr>
        <w:rPr>
          <w:rtl/>
        </w:rPr>
      </w:pPr>
    </w:p>
    <w:p w:rsidR="006735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079" inset="0,0,0,0">
              <w:txbxContent>
                <w:p w:rsidR="00D61307" w:rsidRDefault="00D61307">
                  <w:r>
                    <w:rPr>
                      <w:rtl/>
                    </w:rPr>
                    <w:t>48                                           ספר החוקים 176                   י"ט באדר התשי"ה 13.03.1955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" o:spid="_x0000_s1026" type="#_x0000_t202" style="position:absolute;left:0;text-align:left;margin-left:77.45pt;margin-top:727.6pt;width:395pt;height:68.5pt;z-index:4;mso-position-horizontal-relative:page;mso-position-vertical-relative:page" stroked="f">
            <v:textbox style="mso-next-textbox:#_x0000_s3080" inset="0,0,0,0">
              <w:txbxContent>
                <w:p w:rsidR="00D61307" w:rsidRDefault="00D61307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תשט"ו (3 בטרם 1055); הצעת החוק ודברי הסבר נתפרסמו בה"ח</w:t>
                  </w:r>
                </w:p>
                <w:p w:rsidR="00D61307" w:rsidRPr="006735CE" w:rsidRDefault="00D61307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215, תשי"ד, עמ' 285.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" o:spid="_x0000_s1027" type="#_x0000_t202" style="position:absolute;left:0;text-align:left;margin-left:69.15pt;margin-top:105.9pt;width:503.3pt;height:620.75pt;z-index:3;mso-position-horizontal-relative:page;mso-position-vertical-relative:page" stroked="f">
            <v:textbox style="mso-next-textbox:#_x0000_s308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9"/>
                    <w:gridCol w:w="1303"/>
                  </w:tblGrid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 ;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 ערים" - איגוד רשויות מקומיות סמוכות זו לזו;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"תחום האיגוד" - שטחן של כל הרשויות המקומיות המאוגדות באיגוד ערים, אלא אם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הוגדר אחרת בצו המקים את האיגוד.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נתמלא אחד התנאים האמורים להלן ונתמלאו הוראות סעיף 3 בדבר תכנית יזומה'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יקים שר הפנים, בצו שפורסם ברשומות (להלן - הצו המקים), איגוד ערים: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רשויות מקומיות הציעו להתאגד באיגוד ערים לאחר שהחליטו על כך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הפנים אישר את החלטתן, ורשות מקומית אחרת הנוגעת בדבר לא התנגדה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היזומה ;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הציע לרשויות מקומיות להתאגד באיגוד ערים, והרשויות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שהוצע להן להתאגד הסכימו לכך, ורשות מקומית אחרת הנוגעת בדבר לא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התנגדה לתכנית היזומה;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החליטה על הקמת איגוד ערים לאחר שאחת הרשויות המקומיות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שהוצע להן להתאגד, או רשות מקומית אחרת הנוגעת בדבר, התנגדה לתכנית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היזומה, או שהממשלה החליטה, מכל סיבה שהיא, לדון בתכנית היזומה.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איגוד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ערים</w:t>
                        </w:r>
                      </w:p>
                    </w:tc>
                  </w:tr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המציע שרשויות מקומיות יתאגדו באיגוד ערים יכין תכנית יזומה שתפרט את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הדברים שיש חובה, לפי סעיף 15, לפרסמם בצו המקים,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יפרסם ברשומות הודעה על כל תכנית יזומה של איגוד ערים, ולכל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הנוגעת בדבר, בין שהיא כלולה בתכנית ובין שאינה כלולה (להלן - רשות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מעונינת), תינתן האפשרות לעיין בתכנית ובנספחיה ולא יינתן הצו המקים אלא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ארבעים יום מיום הפרסום.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רשות מקומית מעונינת רשאית, תוך ארבעים יום מיום פרסום התכנית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היזומה, להגיש התנגדות בכתב על הכללתה או על אי-הכללתה בתכנית או על פרט מפרטי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יזומה</w:t>
                        </w:r>
                      </w:p>
                    </w:tc>
                  </w:tr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התנגדה רשות מקומית מעונינת כאמור בסעיף 3 (ג), או שהממשלה החליטה לדון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היזומה כאמור בסעיף 2 (3), תכריע הממשלה בנידון ושר הפנים לא יקים את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האיגוד, אלא לאחר שהחליטה על כך הממשלה.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הממשלה</w:t>
                        </w:r>
                      </w:p>
                    </w:tc>
                  </w:tr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הפנים או רשות מקומית מעונינת רשאים לדרוש שהממשלה לא תחליט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סעיף 4, אלא לאחר שתקבל דין וחשבון של ועדת חקירה שתמנה לחקור בכל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שהוגשה ובכל דבר אחר שהממשלה הכלילה בסמכויותיה.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ועדת חקירה תפורסם ברשומות.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ועדת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</w:t>
                        </w:r>
                      </w:p>
                    </w:tc>
                  </w:tr>
                  <w:tr w:rsidR="00D61307" w:rsidRPr="006735C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איגוד ערים הוא תאגיד ובמסגרת סמכויותיו הוא רשאי להתקשר בחוזים, לרכוש</w:t>
                        </w:r>
                      </w:p>
                      <w:p w:rsidR="00D61307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להחזיק בהם ולהעבירם, לתבוע ולהיתבע ולעשות כל פעולה הדרושה למילוי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61307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איגוד ערים -</w:t>
                        </w:r>
                      </w:p>
                      <w:p w:rsidR="00D61307" w:rsidRPr="006735CE" w:rsidRDefault="00D613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תאניד</w:t>
                        </w:r>
                      </w:p>
                    </w:tc>
                  </w:tr>
                </w:tbl>
                <w:p w:rsidR="00D61307" w:rsidRDefault="00D613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2" o:spid="_x0000_s1028" type="#_x0000_t202" style="position:absolute;left:0;text-align:left;margin-left:183pt;margin-top:77.2pt;width:213.65pt;height:23.15pt;z-index:2;mso-position-horizontal-relative:page;mso-position-vertical-relative:page" stroked="f">
            <v:textbox style="mso-next-textbox:#_x0000_s3082" inset="0,0,0,0">
              <w:txbxContent>
                <w:p w:rsidR="00D61307" w:rsidRPr="006735CE" w:rsidRDefault="00D61307">
                  <w:pPr>
                    <w:pStyle w:val="OCRStyle1"/>
                    <w:ind w:left="23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איגודי ערים,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" o:spid="_x0000_s1029" type="#_x0000_t202" style="position:absolute;left:0;text-align:left;margin-left:511.3pt;margin-top:62.35pt;width:62.95pt;height:18.6pt;z-index:1;mso-position-horizontal-relative:page;mso-position-vertical-relative:page" stroked="f">
            <v:textbox style="mso-next-textbox:#_x0000_s3083" inset="0,0,0,0">
              <w:txbxContent>
                <w:p w:rsidR="00D61307" w:rsidRDefault="00D6130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14</w:t>
                  </w:r>
                </w:p>
              </w:txbxContent>
            </v:textbox>
            <w10:wrap anchorx="page" anchory="page"/>
          </v:shape>
        </w:pict>
      </w:r>
    </w:p>
    <w:p w:rsidR="00906FE5" w:rsidRDefault="00906FE5">
      <w:pPr>
        <w:rPr>
          <w:rtl/>
        </w:rPr>
      </w:pPr>
      <w:r>
        <w:rPr>
          <w:rtl/>
        </w:rPr>
        <w:br w:type="page"/>
      </w:r>
    </w:p>
    <w:p w:rsidR="00906FE5" w:rsidRDefault="00000000">
      <w:pPr>
        <w:rPr>
          <w:rtl/>
        </w:rPr>
      </w:pPr>
      <w:r>
        <w:pict>
          <v:shape id="_x0000_s308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84" inset="0,0,0,0">
              <w:txbxContent>
                <w:p w:rsidR="00D61307" w:rsidRDefault="00D61307">
                  <w:r>
                    <w:rPr>
                      <w:rtl/>
                    </w:rPr>
                    <w:t>49                                           ספר החוקים 176                   י"ט באדר התשי"ה 13.03.1955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5" o:spid="_x0000_s1031" type="#_x0000_t202" style="position:absolute;left:0;text-align:left;margin-left:333.4pt;margin-top:722.8pt;width:220.95pt;height:68.3pt;z-index:7;mso-position-horizontal-relative:page;mso-position-vertical-relative:page" stroked="f">
            <v:textbox style="mso-next-textbox:#_x0000_s3085" inset="0,0,0,0">
              <w:txbxContent>
                <w:p w:rsidR="00D61307" w:rsidRDefault="00D61307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1 "חס 8, תש"ט, עמ' 33.</w:t>
                  </w:r>
                </w:p>
                <w:p w:rsidR="00D61307" w:rsidRPr="00906FE5" w:rsidRDefault="00D61307">
                  <w:pPr>
                    <w:pStyle w:val="OCRStyle2"/>
                    <w:ind w:left="7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1934, תוס' 1 מס' 414, עמ' ,1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" o:spid="_x0000_s1032" type="#_x0000_t202" style="position:absolute;left:0;text-align:left;margin-left:66.3pt;margin-top:45pt;width:489.05pt;height:675pt;z-index:6;mso-position-horizontal-relative:page;mso-position-vertical-relative:page" stroked="f">
            <v:textbox style="mso-next-textbox:#_x0000_s308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639"/>
                  </w:tblGrid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איגוד ערים -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מבוקר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איגוד ערים יהיה גוף מבוקר כמשמעותו בסעיף 7 לחוק מבקר המדינה, תש"ט-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1949 1,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איגוד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ערים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איגוד ערים יתנהל על ידי מועצת איגוד ערים (להלן - המועצה).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רשות מקומית שבתחום איגוד ערים זכאית להיות מיוצגת במועצה על ידי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אחד לפחות, והיא תקבענו ; משנקבעו רוב חברי המועצה רשאית היא לפעול.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איגוד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ערים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אין להעניק לאיגוד ערים אלא סמכויות ותפקידים שהוענקו, או שמותר להעניק, על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חיקוק לרשות מקומית שבתחומו, ובלבד -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תוענק לאיגוד ערים הסמכות להטיל ארנונות ;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ששר הפנים לא יעניק לאיגוד ערים סמכות או תפקיד שהוענק לרשות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על פי חיקוק שביצועו בידי שר אחר, אלא לאחר התיעצות באותו שר ;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שלא תוענק לאיגוד ערים הסמכות לבצע בתחום ישוב שיתופי, פעולות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המנוגדות לתקנון אותו ישוב ; בפסקה זו, ישוב שיתופי - ישוב הנמצא בתחום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שיפוטה של מועצה אזורית ורוב תושביו, שהם בני 18 שנה ומעלה, מואגדים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שיתופית להתישבות.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מעמדה של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מקומית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הצו המקים את האיגוד אינו שולל מן הרשויות המקומיות שבתחום האיגוד סמכויות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ותפקידים שבידן ואינו פוטר אותן מחובות שעליהן, אלא במידה שנקבע כך במפורש בצו.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ותקציבים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לא יחליט איגוד ערים על ביצוע מפעל מסויים אלא אם ערך לפני כן אומדן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 והוצאותיו של המפעל והאומדן אושר על ידי שר הפנים.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איגוד ערים יערוך בכל שנה, במועד ובצורה שייקבעו בתקנות, הצעת תקציב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המראה אומדן הכנסותיו והוצאותיו ; הצעת התקציב תוגש לשר הפנים לאישור.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לסרב לאשר כל פרט שבהצעת התקציב ; אולם לא יסרב שר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לאשר פרט כאמור לפני שניתנה לאיגוד ערים הזדמנות להשמיע דברו.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התקציב שאושר כאמור יהיה תקציב האיגוד לאותה שנה ולא ישולם סכום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מכספי האיגוד אלא על פי התקציב הזה ולא יתחייב האיגוד בשום התחייבות אלא לפיו או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החלטת האיגוד שנתקבלה כדין ואושרה על ידי שר הפנים.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מכסות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רשויות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בכפוף לכל הגבלה שבצו המקים, ובאישור שר הפנים, רשאי איגוד ערים להטיל על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שבתחומו תשלומי כסף למימון תקציבו, לפי מכסות שיקבע.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בכפוף לכל הגבלה שבצו המקים, ובאישור שר הפנים, רשאי איגוד ערים ללוות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לביצוע תפקידיו ולשעבד לשם כך את הכנסותיו ואת נכסיו, כולם או מקצתם ; כ?טרת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תפורש בהחלטת האיגוד ובאישור שר הפנים.</w:t>
                        </w:r>
                      </w:p>
                    </w:tc>
                  </w:tr>
                  <w:tr w:rsidR="00D61307" w:rsidRPr="00906FE5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D61307" w:rsidRPr="00906FE5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עזר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D61307" w:rsidRDefault="00D6130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איגוד ערים רשאי, באישור שר הפנים, להתקין חוקי עזר לביצוע תפקידיו של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או לשימוש בסמכויותיו ; הוראות סעיף 99 לפקודת העיריות' 21934, יחולו'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לפי הענין, על חוקי עזר כאמור, ובלבד שלא יטיל האיגוד אגרות</w:t>
                        </w:r>
                      </w:p>
                      <w:p w:rsidR="00D61307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והיטלים אלא לכיסוי הוצאות הקמתו של מפעל שהקמתו היא מתפקידי האיגוד, או לשם</w:t>
                        </w:r>
                      </w:p>
                      <w:p w:rsidR="00D61307" w:rsidRPr="00906FE5" w:rsidRDefault="00D613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של מפעל כאמור כל עוד ובמידה שהאיגוד מחזיק בו.</w:t>
                        </w:r>
                      </w:p>
                    </w:tc>
                  </w:tr>
                </w:tbl>
                <w:p w:rsidR="00D61307" w:rsidRDefault="00D613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61307" w:rsidRDefault="00D61307">
      <w:pPr>
        <w:rPr>
          <w:rtl/>
        </w:rPr>
      </w:pPr>
      <w:r>
        <w:rPr>
          <w:rtl/>
        </w:rPr>
        <w:br w:type="page"/>
      </w:r>
    </w:p>
    <w:p w:rsidR="00D61307" w:rsidRDefault="00000000">
      <w:pPr>
        <w:rPr>
          <w:rtl/>
        </w:rPr>
      </w:pPr>
      <w:r>
        <w:pict>
          <v:shape id="_x0000_s3087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087" inset="0,0,0,0">
              <w:txbxContent>
                <w:p w:rsidR="00D61307" w:rsidRDefault="00D61307">
                  <w:r>
                    <w:rPr>
                      <w:rtl/>
                    </w:rPr>
                    <w:t>50                                           ספר החוקים 176                   י"ט באדר התשי"ה 13.03.1955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" o:spid="_x0000_s1034" type="#_x0000_t202" style="position:absolute;left:0;text-align:left;margin-left:83.8pt;margin-top:755.2pt;width:188.7pt;height:40pt;z-index:13;mso-position-horizontal-relative:page;mso-position-vertical-relative:page" stroked="f">
            <v:textbox style="mso-next-textbox:#_x0000_s3088" inset="0,0,0,0">
              <w:txbxContent>
                <w:p w:rsidR="00D61307" w:rsidRDefault="00D613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89" o:spid="_x0000_s1035" type="#_x0000_t202" style="position:absolute;left:0;text-align:left;margin-left:111.75pt;margin-top:603.75pt;width:104.15pt;height:38.2pt;z-index:12;mso-position-horizontal-relative:page;mso-position-vertical-relative:page" stroked="f">
            <v:textbox style="mso-next-textbox:#_x0000_s3089" inset="0,0,0,0">
              <w:txbxContent>
                <w:p w:rsidR="00D61307" w:rsidRDefault="00D61307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D61307" w:rsidRDefault="00D61307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" o:spid="_x0000_s1036" type="#_x0000_t202" style="position:absolute;left:0;text-align:left;margin-left:261.4pt;margin-top:602.75pt;width:98.6pt;height:47.5pt;z-index:11;mso-position-horizontal-relative:page;mso-position-vertical-relative:page" stroked="f">
            <v:textbox style="mso-next-textbox:#_x0000_s3090" inset="0,0,0,0">
              <w:txbxContent>
                <w:p w:rsidR="00D61307" w:rsidRDefault="00D61307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61307" w:rsidRDefault="00D61307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" o:spid="_x0000_s1037" type="#_x0000_t202" style="position:absolute;left:0;text-align:left;margin-left:376.65pt;margin-top:649.3pt;width:126.5pt;height:47.5pt;z-index:10;mso-position-horizontal-relative:page;mso-position-vertical-relative:page" stroked="f">
            <v:textbox style="mso-next-textbox:#_x0000_s3091" inset="0,0,0,0">
              <w:txbxContent>
                <w:p w:rsidR="00D61307" w:rsidRDefault="00D61307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בן-צב י</w:t>
                  </w:r>
                </w:p>
                <w:p w:rsidR="00D61307" w:rsidRDefault="00D61307">
                  <w:pPr>
                    <w:pStyle w:val="OCRStyle3"/>
                    <w:ind w:left="6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" o:spid="_x0000_s1038" type="#_x0000_t202" style="position:absolute;left:0;text-align:left;margin-left:95.9pt;margin-top:52.5pt;width:487.1pt;height:546.7pt;z-index:9;mso-position-horizontal-relative:page;mso-position-vertical-relative:page" stroked="f">
            <v:textbox style="mso-next-textbox:#_x0000_s309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9"/>
                    <w:gridCol w:w="1357"/>
                  </w:tblGrid>
                  <w:tr w:rsidR="00D61307" w:rsidRPr="00D61307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הצו המקים יפרש -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תחומו של האיגוד, תפקידיו וסמכויותיו ודרכי הקניית רכוש והטלת חובות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להקמת האיגוד 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הרכבתה של המועצה, תקופת כהונתה, תקופת כהונתם של חבריה,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 וסמכויותיהם של המועצה ושל חבריה וכן של מוסדות האיגוד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האחרים, במידה שיהיו.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דברים שיש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לפרשם בצו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המקים</w:t>
                        </w:r>
                      </w:p>
                    </w:tc>
                  </w:tr>
                  <w:tr w:rsidR="00D61307" w:rsidRPr="00D61307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רשאי שר הפנים לקבוע בצו המקים הוראות בדבר -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קיומו של איגוד הערים *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הקמתן של ועדות המועצה;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הבירור של חילוקי דעות בין הרשויות המקומיות לבין עצמן,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וביניהן לבין האיגוד 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צירופה של רשות מקומית לאיגוד ופרישתה ממנו, ובקשר לכך -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רכוש, הטלת חובות, תיאום חשבונות וחלוקת חובות בין הרשויות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 לבין עצמן, וביניהן לבין האיגוד' הכל בכפוף להוראות סעיף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 ובמידה שלא נקבעו הוראות כאמור בתקנות 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מינוים של עובדי האיגוד ופיטוריהם, תנאי עבודתם, תפקידיהם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וסמכויותיהם 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דרכי פירוקו של האיגוד ;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שאר הוראות הנראות לו דרושות לביצוע הצו וכל ענין הנדון בו.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דברים שמותר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לפרשם בצו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 י ם</w:t>
                        </w:r>
                      </w:p>
                    </w:tc>
                  </w:tr>
                  <w:tr w:rsidR="00D61307" w:rsidRPr="00D61307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ביקשה רשות מקומית להצטרף לאיגוד ערים קיים ולא הסכימה רשות מקומית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האיגוד לצירופו?, או לא הסכים שר הפנים, יחולו סעיפים 4 ו-5 בשינויים המחריבים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רשות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לאיגוד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ערים</w:t>
                        </w:r>
                      </w:p>
                    </w:tc>
                  </w:tr>
                  <w:tr w:rsidR="00D61307" w:rsidRPr="00D61307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הפנים ממונה על ביצוע חוק זה והוא רשאי להתקין תקנות בכל ענין הנוגע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לרבות תקנות בדבר -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פירוקו של איגוד ערים ;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צירופה של רשות מקומית לאיגוד ערים ופרישתה ממנה, בין עם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האיגוד ובין לאחר מכן, ובקשר לכך - הקניית רכוש, הטלת חובות,</w:t>
                        </w:r>
                      </w:p>
                      <w:p w:rsid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חשבונות וחלוקת חובות בין הרשויות המקומיות הנוגעות בדבר לבין</w:t>
                        </w:r>
                      </w:p>
                      <w:p w:rsidR="00D61307" w:rsidRPr="00D61307" w:rsidRDefault="00D6130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עצמן, וביניהן לבין האיגוד, הכל בכפוף להוראות סעיף 17.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D61307" w:rsidRPr="00D61307" w:rsidRDefault="00D6130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61307" w:rsidRDefault="00D6130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35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847037-3D98-4D49-A7E4-E31A0BB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35C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06FE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613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2008-04-06T18:44:00Z</dcterms:created>
  <dcterms:modified xsi:type="dcterms:W3CDTF">2008-04-06T18:44:00Z</dcterms:modified>
</cp:coreProperties>
</file>