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13FA3" w:rsidRDefault="00913FA3">
      <w:pPr>
        <w:rPr>
          <w:rtl/>
        </w:rPr>
      </w:pPr>
    </w:p>
    <w:p w:rsidR="00913FA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1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13" inset="0,0,0,0">
              <w:txbxContent>
                <w:p w:rsidR="001F7D04" w:rsidRDefault="001F7D04">
                  <w:r>
                    <w:rPr>
                      <w:rtl/>
                    </w:rPr>
                    <w:t>293                                         ספר החוקים 1028                  כ"ד באייר התשמ"א 28.05.1981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4" o:spid="_x0000_s1026" type="#_x0000_t202" style="position:absolute;left:0;text-align:left;margin-left:156.3pt;margin-top:666.95pt;width:394.2pt;height:55.05pt;z-index:3;mso-wrap-style:none;mso-position-horizontal-relative:page;mso-position-vertical-relative:page" stroked="f">
            <v:textbox style="mso-next-textbox:#_x0000_s3114" inset="0,0,0,0">
              <w:txbxContent>
                <w:p w:rsidR="001F7D04" w:rsidRDefault="001F7D04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באייר התשמ"א (20 במאי 1981); הצעת החוק ודברי הסבר טורסמו בה"ח 1533, התשמ"א,</w:t>
                  </w:r>
                </w:p>
                <w:p w:rsidR="001F7D04" w:rsidRPr="00913FA3" w:rsidRDefault="001F7D04">
                  <w:pPr>
                    <w:pStyle w:val="OCRStyle1"/>
                    <w:ind w:left="5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5" o:spid="_x0000_s1027" type="#_x0000_t202" style="position:absolute;left:0;text-align:left;margin-left:87.4pt;margin-top:86.6pt;width:454.6pt;height:576.75pt;z-index:2;mso-wrap-style:none;mso-position-horizontal-relative:page;mso-position-vertical-relative:page" stroked="f">
            <v:textbox style="mso-next-textbox:#_x0000_s3115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8"/>
                    <w:gridCol w:w="7038"/>
                  </w:tblGrid>
                  <w:tr w:rsidR="001F7D04" w:rsidRPr="00913FA3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1F7D04" w:rsidRPr="00913FA3" w:rsidRDefault="001F7D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אימוץ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1F7D04" w:rsidRDefault="001F7D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(א) אימוץ יהיה על ידי צו של בית-משפט, שיינתן לפי בקשת מאמץ.</w:t>
                        </w:r>
                      </w:p>
                      <w:p w:rsidR="001F7D04" w:rsidRDefault="001F7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אימוץ וכל החלטה אחרת לפי חוק זה יינתנו אם נוכח בית-המשפט שהם</w:t>
                        </w:r>
                      </w:p>
                      <w:p w:rsidR="001F7D04" w:rsidRPr="00913FA3" w:rsidRDefault="001F7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המאומץ.</w:t>
                        </w:r>
                      </w:p>
                    </w:tc>
                  </w:tr>
                  <w:tr w:rsidR="001F7D04" w:rsidRPr="00913FA3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1F7D04" w:rsidRPr="00913FA3" w:rsidRDefault="001F7D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כשירות המאומץ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1F7D04" w:rsidRPr="00913FA3" w:rsidRDefault="001F7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אין אימוץ אלא באדם שלא מלאו לו 18 שנים.</w:t>
                        </w:r>
                      </w:p>
                    </w:tc>
                  </w:tr>
                  <w:tr w:rsidR="001F7D04" w:rsidRPr="00913FA3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1F7D04" w:rsidRPr="00913FA3" w:rsidRDefault="001F7D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כשירות המאמץ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1F7D04" w:rsidRDefault="001F7D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אין אימוץ אלא על ידי איש ואשתו יחד; ואולם רשאי בית משפט ליתן צו אימוץ</w:t>
                        </w:r>
                      </w:p>
                      <w:p w:rsidR="001F7D04" w:rsidRDefault="001F7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למאמץ יחיד -</w:t>
                        </w:r>
                      </w:p>
                      <w:p w:rsidR="001F7D04" w:rsidRDefault="001F7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בן זוגו הוא הורה המאומץ או אימץ אותו לפני כן;</w:t>
                        </w:r>
                      </w:p>
                      <w:p w:rsidR="001F7D04" w:rsidRPr="00913FA3" w:rsidRDefault="001F7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הורי המאומץ נפטרו והמאמץ הוא מקרובי המאומץ ובלתי נשוי.</w:t>
                        </w:r>
                      </w:p>
                    </w:tc>
                  </w:tr>
                  <w:tr w:rsidR="001F7D04" w:rsidRPr="00913FA3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1F7D04" w:rsidRPr="00913FA3" w:rsidRDefault="001F7D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הבדל גיל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1F7D04" w:rsidRDefault="001F7D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אין מאמץ אלא מי שגדול מן המאומץ לפחות ב-18 שנים; ואולם למאמץ שבן-זוגו</w:t>
                        </w:r>
                      </w:p>
                      <w:p w:rsidR="001F7D04" w:rsidRDefault="001F7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הורה המאומץ או אימץ אותו לפני כן, רשאי בית משפט ליתן צו-אימוץ אף כשאין</w:t>
                        </w:r>
                      </w:p>
                      <w:p w:rsidR="001F7D04" w:rsidRPr="00913FA3" w:rsidRDefault="001F7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הבדל זה בגילים.</w:t>
                        </w:r>
                      </w:p>
                    </w:tc>
                  </w:tr>
                  <w:tr w:rsidR="001F7D04" w:rsidRPr="00913FA3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1F7D04" w:rsidRPr="00913FA3" w:rsidRDefault="001F7D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דת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1F7D04" w:rsidRPr="00913FA3" w:rsidRDefault="001F7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אין מאמץ אלא בן דתו של המאומץ.</w:t>
                        </w:r>
                      </w:p>
                    </w:tc>
                  </w:tr>
                  <w:tr w:rsidR="001F7D04" w:rsidRPr="00913FA3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1F7D04" w:rsidRPr="00913FA3" w:rsidRDefault="001F7D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מבחן .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1F7D04" w:rsidRDefault="001F7D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לא יתן בית משפט צו-אימוץ אלא אם היה המאומץ סמוך על שולחן המאמץ לפחות</w:t>
                        </w:r>
                      </w:p>
                      <w:p w:rsidR="001F7D04" w:rsidRDefault="001F7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לפני מתן הצו; תקופה זו תימנה מן היום שבו ניתנה הודעה לפקיד סעד</w:t>
                        </w:r>
                      </w:p>
                      <w:p w:rsidR="001F7D04" w:rsidRDefault="001F7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שהוסמך לענין חוק זה כאמור בסעיף 36 (להלן - פקיד סעד), שהמאמץ קיבל את</w:t>
                        </w:r>
                      </w:p>
                      <w:p w:rsidR="001F7D04" w:rsidRPr="00913FA3" w:rsidRDefault="001F7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המאומץ לביתו בכוונה לאמצו.</w:t>
                        </w:r>
                      </w:p>
                    </w:tc>
                  </w:tr>
                  <w:tr w:rsidR="001F7D04" w:rsidRPr="00913FA3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1F7D04" w:rsidRPr="00913FA3" w:rsidRDefault="001F7D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הסכמת המאומץ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1F7D04" w:rsidRDefault="001F7D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מלאו למאומץ תשע שנים, או שטרם מלאו לו תשע שנים אך הוא מסוגל להבין</w:t>
                        </w:r>
                      </w:p>
                      <w:p w:rsidR="001F7D04" w:rsidRDefault="001F7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בדבר, לא יתן בית משפט צו-אימוץ אלא אם נוכח שהמאומץ רוצה שאותו מאמץ יאמצו;</w:t>
                        </w:r>
                      </w:p>
                      <w:p w:rsidR="001F7D04" w:rsidRDefault="001F7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רשאי בית המשפט, לאחר ששמע את המאמץ ופקיד סעד, לתת צו אימוץ בלי לגלות</w:t>
                        </w:r>
                      </w:p>
                      <w:p w:rsidR="001F7D04" w:rsidRDefault="001F7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דבר האימוץ למאומץ אם שוכנע שנתקיימו שלוש אלה:</w:t>
                        </w:r>
                      </w:p>
                      <w:p w:rsidR="001F7D04" w:rsidRDefault="001F7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המאומץ אינו יודע כי המאמץ אינו הורהו;</w:t>
                        </w:r>
                      </w:p>
                      <w:p w:rsidR="001F7D04" w:rsidRDefault="001F7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הסימנים מעידים שהמאומץ רוצה בהמשך הקשר עם המאמץ;</w:t>
                        </w:r>
                      </w:p>
                      <w:p w:rsidR="001F7D04" w:rsidRPr="00913FA3" w:rsidRDefault="001F7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טובת המאומץ דורשת שלא לגלות לו את דבר האימוץ.</w:t>
                        </w:r>
                      </w:p>
                    </w:tc>
                  </w:tr>
                  <w:tr w:rsidR="001F7D04" w:rsidRPr="00913FA3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1F7D04" w:rsidRPr="00913FA3" w:rsidRDefault="001F7D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הסכמת ההורים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1F7D04" w:rsidRDefault="001F7D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לא יתן בית משפט צו-אימוץ אלא אם נוכח שהורי המאומץ הסכימו שהילד</w:t>
                        </w:r>
                      </w:p>
                      <w:p w:rsidR="001F7D04" w:rsidRDefault="001F7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יאומץ או שהוא הוכרז כבר-אימוץ לפי סעיף .13</w:t>
                        </w:r>
                      </w:p>
                      <w:p w:rsidR="001F7D04" w:rsidRDefault="001F7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צורך שההורים ידעו מי המאמץ.</w:t>
                        </w:r>
                      </w:p>
                      <w:p w:rsidR="001F7D04" w:rsidRPr="00913FA3" w:rsidRDefault="001F7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הסכמת הורה שהוא קטין אינה טעונה הסכמת נציגו.</w:t>
                        </w:r>
                      </w:p>
                    </w:tc>
                  </w:tr>
                  <w:tr w:rsidR="001F7D04" w:rsidRPr="00913FA3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1F7D04" w:rsidRDefault="001F7D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דרכי הסכמת</w:t>
                        </w:r>
                      </w:p>
                      <w:p w:rsidR="001F7D04" w:rsidRPr="00913FA3" w:rsidRDefault="001F7D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ההורים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1F7D04" w:rsidRDefault="001F7D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הביע הורה של המאומץ את הסכמתו לאימוץ באחת הדרכים ובנוסח שנקבעו לכך</w:t>
                        </w:r>
                      </w:p>
                      <w:p w:rsidR="001F7D04" w:rsidRPr="00913FA3" w:rsidRDefault="001F7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רשאי בית משפט לקבל זאת כהוכחה להסכמתו.</w:t>
                        </w:r>
                      </w:p>
                    </w:tc>
                  </w:tr>
                  <w:tr w:rsidR="001F7D04" w:rsidRPr="00913FA3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1F7D04" w:rsidRDefault="001F7D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סייגים להסכמת</w:t>
                        </w:r>
                      </w:p>
                      <w:p w:rsidR="001F7D04" w:rsidRPr="00913FA3" w:rsidRDefault="001F7D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ההורים</w:t>
                        </w:r>
                      </w:p>
                    </w:tc>
                    <w:tc>
                      <w:tcPr>
                        <w:tcW w:w="4257" w:type="pct"/>
                      </w:tcPr>
                      <w:p w:rsidR="001F7D04" w:rsidRDefault="001F7D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לפי בקשת הורד. רשאי בית משפט לפסול הסכמתו שניתנה לפני לידת המאומץ או</w:t>
                        </w:r>
                      </w:p>
                      <w:p w:rsidR="001F7D04" w:rsidRDefault="001F7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שהושגה באמצעים פסולים, ורשאי הוא, מטעמים מיוחדים שיירשמו, להרשות להורה לחזור</w:t>
                        </w:r>
                      </w:p>
                      <w:p w:rsidR="001F7D04" w:rsidRPr="00913FA3" w:rsidRDefault="001F7D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מהסכמתו כל עוד לא ניתן צו האימוץ.</w:t>
                        </w:r>
                      </w:p>
                    </w:tc>
                  </w:tr>
                </w:tbl>
                <w:p w:rsidR="001F7D04" w:rsidRDefault="001F7D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16" o:spid="_x0000_s1028" type="#_x0000_t202" style="position:absolute;left:0;text-align:left;margin-left:243.2pt;margin-top:60.85pt;width:193.85pt;height:19pt;z-index:1;mso-wrap-style:none;mso-position-horizontal-relative:page;mso-position-vertical-relative:page" stroked="f">
            <v:textbox style="mso-next-textbox:#_x0000_s3116" inset="0,0,0,0">
              <w:txbxContent>
                <w:p w:rsidR="001F7D04" w:rsidRPr="00913FA3" w:rsidRDefault="001F7D04">
                  <w:pPr>
                    <w:pStyle w:val="OCRStyle1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אימוץ ילדים, התשמ"א-1981 *</w:t>
                  </w:r>
                </w:p>
              </w:txbxContent>
            </v:textbox>
            <w10:wrap anchorx="page" anchory="page"/>
          </v:shape>
        </w:pict>
      </w:r>
    </w:p>
    <w:p w:rsidR="00802CDE" w:rsidRDefault="00802CDE">
      <w:pPr>
        <w:rPr>
          <w:rtl/>
        </w:rPr>
      </w:pPr>
      <w:r>
        <w:rPr>
          <w:rtl/>
        </w:rPr>
        <w:br w:type="page"/>
      </w:r>
    </w:p>
    <w:p w:rsidR="00802CDE" w:rsidRDefault="00000000">
      <w:pPr>
        <w:rPr>
          <w:rtl/>
        </w:rPr>
      </w:pPr>
      <w:r>
        <w:pict>
          <v:shape id="_x0000_s311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17" inset="0,0,0,0">
              <w:txbxContent>
                <w:p w:rsidR="001F7D04" w:rsidRDefault="001F7D04">
                  <w:r>
                    <w:rPr>
                      <w:rtl/>
                    </w:rPr>
                    <w:t>294                                         ספר החוקים 1028                  כ"ד באייר התשמ"א 28.05.1981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8" o:spid="_x0000_s1030" type="#_x0000_t202" style="position:absolute;left:0;text-align:left;margin-left:89.7pt;margin-top:699.95pt;width:174.05pt;height:21.6pt;z-index:6;mso-wrap-style:none;mso-position-horizontal-relative:page;mso-position-vertical-relative:page" stroked="f">
            <v:textbox style="mso-next-textbox:#_x0000_s3118" inset="0,0,0,0">
              <w:txbxContent>
                <w:p w:rsidR="001F7D04" w:rsidRDefault="001F7D0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119" o:spid="_x0000_s1031" type="#_x0000_t202" style="position:absolute;left:0;text-align:left;margin-left:95.85pt;margin-top:57.8pt;width:457.2pt;height:633.6pt;z-index:5;mso-wrap-style:none;mso-position-horizontal-relative:page;mso-position-vertical-relative:page" stroked="f">
            <v:textbox style="mso-next-textbox:#_x0000_s3119" inset="0,0,0,0">
              <w:txbxContent>
                <w:tbl>
                  <w:tblPr>
                    <w:tblW w:w="48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7"/>
                    <w:gridCol w:w="1285"/>
                  </w:tblGrid>
                  <w:tr w:rsidR="001F7D04" w:rsidRPr="00802CDE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בבוא בית המשפט ליתן צו אימוץ לגבי מאומץ שהוריו נפטרו, יתחשב בדעתם של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הורי הוריו של המאומץ.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1F7D04" w:rsidRPr="00802CDE" w:rsidRDefault="001F7D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הורי הורים</w:t>
                        </w:r>
                      </w:p>
                    </w:tc>
                  </w:tr>
                  <w:tr w:rsidR="001F7D04" w:rsidRPr="00802CDE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1F7D04" w:rsidRDefault="001F7D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לא יימסר ילד למי שהסכים לקבלו לביתו בכוונה לאמצו, אלא באמצעות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סעד; הוראה זו לא תחול על מסירה למאמץ שהוא בן זוגו של הורה המאומץ.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פקיד סעד לא ימסור ילד כאמור בסעיף קטן (א) אלא אם הסכימו הוריו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לאימוצו או שבית משפט הכריז שהילד בר-אימוץ.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ראה פקיד סעד שהמקרה אינו סובל דיחוי והנסיבות מחייבות זאת, רשאי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הוא, אף ללא הסכמת ההורים או הכרזה שהילד בר-אימוץ, לקבוע את מקום הימצאו או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למסרו למי שהסכים לקבלו בביתו בכוונה לאמצו; פעולה לפי סעיף זה טעונה אישור בית</w:t>
                        </w:r>
                      </w:p>
                      <w:p w:rsidR="001F7D04" w:rsidRPr="00802CDE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תוך 14 ימים מיום עשייתה; אישור כאמור יכול שיינתן על פי צד אחד בלבד.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1F7D04" w:rsidRDefault="001F7D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ילד</w:t>
                        </w:r>
                      </w:p>
                      <w:p w:rsidR="001F7D04" w:rsidRPr="00802CDE" w:rsidRDefault="001F7D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למטרת אימוץ</w:t>
                        </w:r>
                      </w:p>
                    </w:tc>
                  </w:tr>
                  <w:tr w:rsidR="001F7D04" w:rsidRPr="00802CDE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1F7D04" w:rsidRDefault="001F7D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באין הסכמת הורה, רשאי בית משפט, לפי בקשת היועץ המשפטי לממשלה או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נציגו, להכריז על ילד כבר-אימוץ, אם נוכח כי נתקיים אחד מאלה: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אין אפשרות סבירה לזהות את ההורה, למצאו או לברר דעתו;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ההורה הוא אבי הילד אך לא היה נשוי לאמו ולא הכיר בילד כילדו,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אם הכיר בו - הילד אינו גר עמו והוא סירב ללא סיבה סבירה, לקבלו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מגוריו;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ההורה מת או הוכרז פסול דין או שאפוטרופסותו על הילד נשללה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ממנו;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ההורה הפקיר את הילד או נמנע, ללא סיבה סבירה, מלקיים במשך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רצופים קשר אישי אתו;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ההורה נמנע, ללא סיבה סבירה, מלקיים במשך ששה חדשים רצופים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חובותיו כלפי הילד, כולם או עיקרם;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הילד היה מוחזק מחוץ לבית הורהו במשך ששה חדשים שתחילתם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בטרם מלאו לו שש שנים וההורה סירב, ללא הצדקה, לקבלו לביתו;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ההורה אינו מסוגל לדאוג לילדו כראוי בשל התנהגותו או מצבו, ואין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סיכוי שהתנהגותו או מצבו ישתנו בעתיד הנראה לעין על אף עזרה כלכלית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וטיפולית סבירה כמקובל ברשויות הסעד לשיקומו;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הסירוב לתת את ההסכמה בא ממניע בלתי מוסרי או למטרה בלתי</w:t>
                        </w:r>
                      </w:p>
                      <w:p w:rsidR="001F7D04" w:rsidRPr="00802CDE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חוקית.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1F7D04" w:rsidRDefault="001F7D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הכרזת ילד</w:t>
                        </w:r>
                      </w:p>
                      <w:p w:rsidR="001F7D04" w:rsidRPr="00802CDE" w:rsidRDefault="001F7D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כבר-אימוץ</w:t>
                        </w:r>
                      </w:p>
                    </w:tc>
                  </w:tr>
                  <w:tr w:rsidR="001F7D04" w:rsidRPr="00802CDE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1F7D04" w:rsidRDefault="001F7D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14* היה למאומץ או להורהו אפוטרופוס, לא יכריז בית משפט על ילד כבר-אימוץ אלא</w:t>
                        </w:r>
                      </w:p>
                      <w:p w:rsidR="001F7D04" w:rsidRPr="00802CDE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שנתן לאפוטרופוס הזדמנות נאותה להשמיע טענותיו ולהביא ראיותיו.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1F7D04" w:rsidRDefault="001F7D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שמיעת</w:t>
                        </w:r>
                      </w:p>
                      <w:p w:rsidR="001F7D04" w:rsidRPr="00802CDE" w:rsidRDefault="001F7D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האפוטרופוס</w:t>
                        </w:r>
                      </w:p>
                    </w:tc>
                  </w:tr>
                  <w:tr w:rsidR="001F7D04" w:rsidRPr="00802CDE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1F7D04" w:rsidRDefault="001F7D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הורה שנתן הסכמתו לאימוץ ילדו או שבית משפט הכריז על הילד כבר-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אימוץ, ולא נתמנה לילד אפוטרופוס - זכויותיו, חובותיו וסמכויותיו של ההורה כלפי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 יהיו נתונות, עד להחלטה אחרת של בית המשפט, לפקיד סעד אשר פקיד סעד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ראשי קבע לכך, כאילו נתמנה פקיד הסעד לאפוטרופוס לילד במקום אותו הורה.</w:t>
                        </w:r>
                      </w:p>
                      <w:p w:rsidR="001F7D04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יחולו גם כלפי ילד שפקיד סעד פעל לגביו כאמור</w:t>
                        </w:r>
                      </w:p>
                      <w:p w:rsidR="001F7D04" w:rsidRPr="00802CDE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 (ג).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1F7D04" w:rsidRDefault="001F7D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פקיד סעד</w:t>
                        </w:r>
                      </w:p>
                      <w:p w:rsidR="001F7D04" w:rsidRPr="00802CDE" w:rsidRDefault="001F7D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כאפוטרופוס</w:t>
                        </w:r>
                      </w:p>
                    </w:tc>
                  </w:tr>
                  <w:tr w:rsidR="001F7D04" w:rsidRPr="00802CDE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1F7D04" w:rsidRDefault="001F7D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האימוץ יוצר בין המאמץ לבין המאומץ אותן החובות והזכויות הקיימות בין הורים</w:t>
                        </w:r>
                      </w:p>
                      <w:p w:rsidR="001F7D04" w:rsidRPr="00802CDE" w:rsidRDefault="001F7D0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ילדיהם, ומקנה למאמץ ביחס למאומץ אותן הסמכויות הנתונות להורים ביחס</w:t>
                        </w:r>
                      </w:p>
                    </w:tc>
                    <w:tc>
                      <w:tcPr>
                        <w:tcW w:w="773" w:type="pct"/>
                      </w:tcPr>
                      <w:p w:rsidR="001F7D04" w:rsidRPr="00802CDE" w:rsidRDefault="001F7D0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תוצאות האימוץ</w:t>
                        </w:r>
                      </w:p>
                    </w:tc>
                  </w:tr>
                </w:tbl>
                <w:p w:rsidR="001F7D04" w:rsidRDefault="001F7D0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A4622" w:rsidRDefault="00CA4622">
      <w:pPr>
        <w:rPr>
          <w:rtl/>
        </w:rPr>
      </w:pPr>
      <w:r>
        <w:rPr>
          <w:rtl/>
        </w:rPr>
        <w:br w:type="page"/>
      </w:r>
    </w:p>
    <w:p w:rsidR="00CA4622" w:rsidRDefault="00000000">
      <w:pPr>
        <w:rPr>
          <w:rtl/>
        </w:rPr>
      </w:pPr>
      <w:r>
        <w:pict>
          <v:shape id="_x0000_s3120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120" inset="0,0,0,0">
              <w:txbxContent>
                <w:p w:rsidR="001F7D04" w:rsidRDefault="001F7D04">
                  <w:r>
                    <w:rPr>
                      <w:rtl/>
                    </w:rPr>
                    <w:t>295                                         ספר החוקים 1028                  כ"ד באייר התשמ"א 28.05.1981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1" o:spid="_x0000_s1033" type="#_x0000_t202" style="position:absolute;left:0;text-align:left;margin-left:367.1pt;margin-top:666.5pt;width:182.55pt;height:70.5pt;z-index:9;mso-wrap-style:none;mso-position-horizontal-relative:page;mso-position-vertical-relative:page" stroked="f">
            <v:textbox style="mso-next-textbox:#_x0000_s3121" inset="0,0,0,0">
              <w:txbxContent>
                <w:p w:rsidR="001F7D04" w:rsidRDefault="001F7D04">
                  <w:pPr>
                    <w:pStyle w:val="OCRStyle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1 ס"ח התשכ"ה, עמ' 63.</w:t>
                  </w:r>
                </w:p>
                <w:p w:rsidR="001F7D04" w:rsidRPr="00CA4622" w:rsidRDefault="001F7D04">
                  <w:pPr>
                    <w:pStyle w:val="OCRStyle3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התשט"ו, עמ' .126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2" o:spid="_x0000_s1034" type="#_x0000_t202" style="position:absolute;left:0;text-align:left;margin-left:93.25pt;margin-top:64.75pt;width:463.3pt;height:592.2pt;z-index:8;mso-wrap-style:none;mso-position-horizontal-relative:page;mso-position-vertical-relative:page" stroked="f">
            <v:textbox style="mso-next-textbox:#_x0000_s3122" inset="0,0,0,0">
              <w:txbxContent>
                <w:tbl>
                  <w:tblPr>
                    <w:tblW w:w="49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7024"/>
                  </w:tblGrid>
                  <w:tr w:rsidR="001F7D04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1F7D04" w:rsidRDefault="001F7D0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תקפו</w:t>
                        </w:r>
                      </w:p>
                      <w:p w:rsidR="001F7D04" w:rsidRPr="00CA4622" w:rsidRDefault="001F7D0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האימוץ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1F7D04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לילדיהם ; הוא מפסיק את החובות והזכויות שבין המאומץ לבין הוריו ושאל קרוביו</w:t>
                        </w:r>
                      </w:p>
                      <w:p w:rsidR="001F7D04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והסמכויות הנתונות להם ביחס אליו; ואולם -</w:t>
                        </w:r>
                      </w:p>
                      <w:p w:rsidR="001F7D04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רשאי בית משפט לצמצם בצו האימוץ את התוצאות האמורות;</w:t>
                        </w:r>
                      </w:p>
                      <w:p w:rsidR="001F7D04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האימוץ אינו פוגע בדיני איסור והיתר לעניני נישואין וגירושין;</w:t>
                        </w:r>
                      </w:p>
                      <w:p w:rsidR="001F7D04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הוראות סעיף זה אינן באות לגרוע מהוראות סעיף 16 לחוק הירושה,</w:t>
                        </w:r>
                      </w:p>
                      <w:p w:rsidR="001F7D04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התשכ"ה-1965 1.</w:t>
                        </w:r>
                      </w:p>
                      <w:p w:rsidR="001F7D04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תוצאות האימוץ חלות מיום מתן צו האימוץ, אם לא קבע בית המשפט בצו האימוץ</w:t>
                        </w:r>
                      </w:p>
                      <w:p w:rsidR="001F7D04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שתוצאותיו, כולן או מקצתן, יחולו מיום אחר.</w:t>
                        </w:r>
                      </w:p>
                    </w:tc>
                  </w:tr>
                  <w:tr w:rsidR="001F7D04" w:rsidRPr="00CA4622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1F7D04" w:rsidRPr="00CA4622" w:rsidRDefault="001F7D0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ביניים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1F7D04" w:rsidRDefault="001F7D0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הוגשה בקשת אימוץ ונוכח בית המשפט שנתמלאו התנאים האמורים בסעיפים</w:t>
                        </w:r>
                      </w:p>
                      <w:p w:rsidR="001F7D04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עד 5, 7 עד 11, 13 ו-14, רשאי הוא, בצו ביניים, להעמיד את המאומץ ברשות המאמץ</w:t>
                        </w:r>
                      </w:p>
                      <w:p w:rsidR="001F7D04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להחלטה בבקשת האימוץ, אך לא יותר מלשנתיים; החליט בית המשפט לעשות כן,</w:t>
                        </w:r>
                      </w:p>
                      <w:p w:rsidR="001F7D04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בצו הביניים את החובות והזכויות שבין המאמץ לבין המאומץ ואת סמכויות המאמץ</w:t>
                        </w:r>
                      </w:p>
                      <w:p w:rsidR="001F7D04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ביחס למאומץ לתקופה זו.</w:t>
                        </w:r>
                      </w:p>
                      <w:p w:rsidR="001F7D04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לפי סעיף זה ניתן לשינוי ולביטול בידי בית המשפט בכל עת, בתנאים</w:t>
                        </w:r>
                      </w:p>
                      <w:p w:rsidR="001F7D04" w:rsidRPr="00CA4622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ובתוצאות שיקבע בית המשפט.</w:t>
                        </w:r>
                      </w:p>
                    </w:tc>
                  </w:tr>
                  <w:tr w:rsidR="001F7D04" w:rsidRPr="00CA4622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1F7D04" w:rsidRDefault="001F7D0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צו</w:t>
                        </w:r>
                      </w:p>
                      <w:p w:rsidR="001F7D04" w:rsidRPr="00CA4622" w:rsidRDefault="001F7D0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אימוץ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1F7D04" w:rsidRDefault="001F7D0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רשאי בית משפט לבטל צו אימוץ על סמך נסיבות שלא היו ידועות או לא היו</w:t>
                        </w:r>
                      </w:p>
                      <w:p w:rsidR="001F7D04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קיימות בשעת מתן הצו, אם נוכח שמן הראוי לעשות כן ושטובת המאומץ מחייבת זאת;</w:t>
                        </w:r>
                      </w:p>
                      <w:p w:rsidR="001F7D04" w:rsidRPr="00CA4622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זה אינן באות לגרוע מסמכות בית המשפט לבטל צוויו לפי כל דין אחר.</w:t>
                        </w:r>
                      </w:p>
                    </w:tc>
                  </w:tr>
                  <w:tr w:rsidR="001F7D04" w:rsidRPr="00CA4622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1F7D04" w:rsidRPr="00CA4622" w:rsidRDefault="001F7D0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תוצאות הביטול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1F7D04" w:rsidRDefault="001F7D0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מן היום שנקבע לכך בצו הביטול מנתק ביטולו של צו אימוץ את החובות והזכויות</w:t>
                        </w:r>
                      </w:p>
                      <w:p w:rsidR="001F7D04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המאמץ לבין המאומץ ואת סמכויות המאמץ ביחס למאומץ ומחזיר את החובות</w:t>
                        </w:r>
                      </w:p>
                      <w:p w:rsidR="001F7D04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והזכויות שבין המאומץ לבין הוריו ושאר קרוביו ואת סמכויותיהם ביחס אליו; ואולם</w:t>
                        </w:r>
                      </w:p>
                      <w:p w:rsidR="001F7D04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המשפט, בצו הביטול, להורות הוראה אחרת, אם דרך כלל ואם לענין זכות,</w:t>
                        </w:r>
                      </w:p>
                      <w:p w:rsidR="001F7D04" w:rsidRPr="00CA4622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או סמכות פלונית, ולצוות מה ייעשה במאומץ לאחר ביטול האימוץ.</w:t>
                        </w:r>
                      </w:p>
                    </w:tc>
                  </w:tr>
                  <w:tr w:rsidR="001F7D04" w:rsidRPr="00CA4622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1F7D04" w:rsidRPr="00CA4622" w:rsidRDefault="001F7D0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סודיות הדיון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1F7D04" w:rsidRDefault="001F7D0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דיון לפי חוק זה יהיה בדלתיים סגורות זולת אם ראה בית המשפט לקיימו</w:t>
                        </w:r>
                      </w:p>
                      <w:p w:rsidR="001F7D04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בפומבי; אולם רשאי בית המשפט להרשות לאדם או לסוגי בני אדם להיות נוכחים בשעת</w:t>
                        </w:r>
                      </w:p>
                      <w:p w:rsidR="001F7D04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הדיון, כולו או מקצתו.</w:t>
                        </w:r>
                      </w:p>
                      <w:p w:rsidR="001F7D04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שבית המשפט מבקש לשמוע את המאומץ, רשאי הוא שלא להרשות</w:t>
                        </w:r>
                      </w:p>
                      <w:p w:rsidR="001F7D04" w:rsidRPr="00CA4622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נוכחותו של בעל דין בעת השמיעה.</w:t>
                        </w:r>
                      </w:p>
                    </w:tc>
                  </w:tr>
                  <w:tr w:rsidR="001F7D04" w:rsidRPr="00CA4622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1F7D04" w:rsidRPr="00CA4622" w:rsidRDefault="001F7D0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תסקיר פקיד סעד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1F7D04" w:rsidRDefault="001F7D0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לא יתן בית משפט צו לפי חוק זה אלא לאחר שקיבל תסקיר בכתב מאת פקיד</w:t>
                        </w:r>
                      </w:p>
                      <w:p w:rsidR="001F7D04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סעד, והוראות סעיפים 3 עד 6 לחוק הסעד (סדרי דין בעניני קטינים, חולי נפש ונעדרים),</w:t>
                        </w:r>
                      </w:p>
                      <w:p w:rsidR="001F7D04" w:rsidRPr="00CA4622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התשט"ו-1955 2, יחולו בשינויים המחוייבים לפי הענין.</w:t>
                        </w:r>
                      </w:p>
                    </w:tc>
                  </w:tr>
                  <w:tr w:rsidR="001F7D04" w:rsidRPr="00CA4622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1F7D04" w:rsidRDefault="001F7D0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אפוטרופוס</w:t>
                        </w:r>
                      </w:p>
                      <w:p w:rsidR="001F7D04" w:rsidRPr="00CA4622" w:rsidRDefault="001F7D0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לצורך הדיון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1F7D04" w:rsidRDefault="001F7D0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רשאי בית משפט, בכל עת ואף אם לא נתבקש לכך, למנות למאומץ אפוטרופוס</w:t>
                        </w:r>
                      </w:p>
                      <w:p w:rsidR="001F7D04" w:rsidRPr="00CA4622" w:rsidRDefault="001F7D0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הדיון לפי חוק זה.</w:t>
                        </w:r>
                      </w:p>
                    </w:tc>
                  </w:tr>
                </w:tbl>
                <w:p w:rsidR="001F7D04" w:rsidRDefault="001F7D0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E2C8E" w:rsidRDefault="007E2C8E">
      <w:pPr>
        <w:rPr>
          <w:rtl/>
        </w:rPr>
      </w:pPr>
      <w:r>
        <w:rPr>
          <w:rtl/>
        </w:rPr>
        <w:br w:type="page"/>
      </w:r>
    </w:p>
    <w:p w:rsidR="007E2C8E" w:rsidRDefault="00000000">
      <w:pPr>
        <w:rPr>
          <w:rtl/>
        </w:rPr>
      </w:pPr>
      <w:r>
        <w:pict>
          <v:shape id="_x0000_s3123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123" inset="0,0,0,0">
              <w:txbxContent>
                <w:p w:rsidR="001F7D04" w:rsidRDefault="001F7D04">
                  <w:r>
                    <w:rPr>
                      <w:rtl/>
                    </w:rPr>
                    <w:t>296                                         ספר החוקים 1028                  כ"ד באייר התשמ"א 28.05.1981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4" o:spid="_x0000_s1036" type="#_x0000_t202" style="position:absolute;left:0;text-align:left;margin-left:77.75pt;margin-top:679.45pt;width:407.3pt;height:51.7pt;z-index:12;mso-wrap-style:none;mso-position-horizontal-relative:page;mso-position-vertical-relative:page" stroked="f">
            <v:textbox style="mso-next-textbox:#_x0000_s3124" inset="0,0,0,0">
              <w:txbxContent>
                <w:p w:rsidR="001F7D04" w:rsidRPr="007E2C8E" w:rsidRDefault="001F7D04">
                  <w:pPr>
                    <w:pStyle w:val="OCRStyle4"/>
                    <w:ind w:left="4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התש"ך,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5" o:spid="_x0000_s1037" type="#_x0000_t202" style="position:absolute;left:0;text-align:left;margin-left:75.15pt;margin-top:63.85pt;width:477.75pt;height:608.65pt;z-index:11;mso-wrap-style:none;mso-position-horizontal-relative:page;mso-position-vertical-relative:page" stroked="f">
            <v:textbox style="mso-next-textbox:#_x0000_s3125" inset="0,0,0,0">
              <w:txbxContent>
                <w:tbl>
                  <w:tblPr>
                    <w:tblW w:w="50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3"/>
                    <w:gridCol w:w="1494"/>
                  </w:tblGrid>
                  <w:tr w:rsidR="001F7D04" w:rsidRPr="007E2C8E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1F7D04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מקום שההורה פסול דין או נעדר, רשאי בית המשפט להזמין את האפוטרופוס</w:t>
                        </w:r>
                      </w:p>
                      <w:p w:rsidR="001F7D04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לדיון לפי חוק זה.</w:t>
                        </w:r>
                      </w:p>
                      <w:p w:rsidR="001F7D04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בדיון לפי סעיף 13 ובערעור עליו, רשאי בית המשפט למנות עורך -דין להורה</w:t>
                        </w:r>
                      </w:p>
                      <w:p w:rsidR="001F7D04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מיוצג על ידי עורך-דין; נתמנה עורך-דין כאמור, יחולו על המדינה שכר הטרחה</w:t>
                        </w:r>
                      </w:p>
                      <w:p w:rsidR="001F7D04" w:rsidRPr="007E2C8E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וההוצאות שלו ושל העדים.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1F7D04" w:rsidRDefault="001F7D0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שמיעת</w:t>
                        </w:r>
                      </w:p>
                      <w:p w:rsidR="001F7D04" w:rsidRDefault="001F7D0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האפוטרופוס</w:t>
                        </w:r>
                      </w:p>
                      <w:p w:rsidR="001F7D04" w:rsidRDefault="001F7D0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הכללי</w:t>
                        </w:r>
                      </w:p>
                      <w:p w:rsidR="001F7D04" w:rsidRPr="007E2C8E" w:rsidRDefault="001F7D0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ומינוי עורך-דין</w:t>
                        </w:r>
                      </w:p>
                    </w:tc>
                  </w:tr>
                  <w:tr w:rsidR="001F7D04" w:rsidRPr="007E2C8E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1F7D04" w:rsidRDefault="001F7D0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נוכח בית המשפט שהדבר יהיה לטובת המאומץ, רשאי הוא, בנסיבות מיוחדות</w:t>
                        </w:r>
                      </w:p>
                      <w:p w:rsidR="001F7D04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ומטעמים שיציין בהחלטתו, לסטות מסייגים אלה:</w:t>
                        </w:r>
                      </w:p>
                      <w:p w:rsidR="001F7D04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גיל המאומץ לפי סעיף 2;</w:t>
                        </w:r>
                      </w:p>
                      <w:p w:rsidR="001F7D04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פטירת הורי המאומץ וקרבת המאמץ לפי סעיף 3(2);</w:t>
                        </w:r>
                      </w:p>
                      <w:p w:rsidR="001F7D04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הבדל גיל לפי סעיף 4;</w:t>
                        </w:r>
                      </w:p>
                      <w:p w:rsidR="001F7D04" w:rsidRPr="007E2C8E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אורך תקופת המבחן לפי סעיף 6.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1F7D04" w:rsidRDefault="001F7D0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לסטות</w:t>
                        </w:r>
                      </w:p>
                      <w:p w:rsidR="001F7D04" w:rsidRPr="007E2C8E" w:rsidRDefault="001F7D0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מסייגים</w:t>
                        </w:r>
                      </w:p>
                    </w:tc>
                  </w:tr>
                  <w:tr w:rsidR="001F7D04" w:rsidRPr="007E2C8E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1F7D04" w:rsidRDefault="001F7D0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(א) בית המשפט המוסמך לענין חוק זה הוא בית המשפט המחוזי.</w:t>
                        </w:r>
                      </w:p>
                      <w:p w:rsidR="001F7D04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לבית משפט הדן לפי חוק זה יהיו נתונות גם הסמכויות של בית משפט לנוער</w:t>
                        </w:r>
                      </w:p>
                      <w:p w:rsidR="001F7D04" w:rsidRPr="007E2C8E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הנוער (טיפול והשגחה), התש"ך-1960 3.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1F7D04" w:rsidRDefault="001F7D0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המשפט</w:t>
                        </w:r>
                      </w:p>
                      <w:p w:rsidR="001F7D04" w:rsidRPr="007E2C8E" w:rsidRDefault="001F7D0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המוסמך</w:t>
                        </w:r>
                      </w:p>
                    </w:tc>
                  </w:tr>
                  <w:tr w:rsidR="001F7D04" w:rsidRPr="007E2C8E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1F7D04" w:rsidRDefault="001F7D0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על אף האמור בסעיף 26 מוסמר לענין חוק זה גם בית דין דתי, והוא</w:t>
                        </w:r>
                      </w:p>
                      <w:p w:rsidR="001F7D04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כשנתקיימו שתי אלה:</w:t>
                        </w:r>
                      </w:p>
                      <w:p w:rsidR="001F7D04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ההורים או המאמצים, לפי הענין, הסכימו בכתב לסמכות שיפוטו של</w:t>
                        </w:r>
                      </w:p>
                      <w:p w:rsidR="001F7D04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בית דין; על הסכמת ההורים לענין סעיף זה יחולו הוראות סעיף 9</w:t>
                        </w:r>
                      </w:p>
                      <w:p w:rsidR="001F7D04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 לפי הענין;</w:t>
                        </w:r>
                      </w:p>
                      <w:p w:rsidR="001F7D04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המאומץ הסכים בכתב לסמכות שיפוטו של אותו בית דין, ואם לא</w:t>
                        </w:r>
                      </w:p>
                      <w:p w:rsidR="001F7D04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המאומץ מסוגל להבין בדבר, או היה למטה מגיל 9 - הסכים לכך</w:t>
                        </w:r>
                      </w:p>
                      <w:p w:rsidR="001F7D04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לממשלה.</w:t>
                        </w:r>
                      </w:p>
                      <w:p w:rsidR="001F7D04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דין דתי הדן לפי סעיף זה, יחולו עליו הוראות סעיפים 1 עד 25, 28 ו-39,</w:t>
                        </w:r>
                      </w:p>
                      <w:p w:rsidR="001F7D04" w:rsidRPr="007E2C8E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מקום בהם שמדובר בו בבית משפט יראו כאילו מדובר בו בבית דין דתי.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1F7D04" w:rsidRPr="007E2C8E" w:rsidRDefault="001F7D0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דין מוסמך</w:t>
                        </w:r>
                      </w:p>
                    </w:tc>
                  </w:tr>
                  <w:tr w:rsidR="001F7D04" w:rsidRPr="007E2C8E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1F7D04" w:rsidRPr="007E2C8E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בית משפט ישראלי מוסמך לענין חוק זה כשהמאמץ הוא תושב ישראל.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1F7D04" w:rsidRDefault="001F7D0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שיפוט מבחינה</w:t>
                        </w:r>
                      </w:p>
                      <w:p w:rsidR="001F7D04" w:rsidRPr="007E2C8E" w:rsidRDefault="001F7D0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בין-לאומית</w:t>
                        </w:r>
                      </w:p>
                    </w:tc>
                  </w:tr>
                  <w:tr w:rsidR="001F7D04" w:rsidRPr="007E2C8E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1F7D04" w:rsidRDefault="001F7D0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כל צו-אימוץ, לרבות צו שסעיף 31 חל עליו, וכל ביטול של צו-אימוץ יירשמו</w:t>
                        </w:r>
                      </w:p>
                      <w:p w:rsidR="001F7D04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שינוהל בידי רשם שימנה לכך שר המשפטים; פרטי הרישום וצורתו ייקבעו</w:t>
                        </w:r>
                      </w:p>
                      <w:p w:rsidR="001F7D04" w:rsidRPr="007E2C8E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1F7D04" w:rsidRPr="007E2C8E" w:rsidRDefault="001F7D0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אימוצים</w:t>
                        </w:r>
                      </w:p>
                    </w:tc>
                  </w:tr>
                  <w:tr w:rsidR="001F7D04" w:rsidRPr="007E2C8E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1F7D04" w:rsidRDefault="001F7D0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פנקס האימוצים לא יהיה פתוח לעיון, ואולם רשאי לעיין בו -</w:t>
                        </w:r>
                      </w:p>
                      <w:p w:rsidR="001F7D04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היועץ המשפטי לממשלה או בא כוחו;</w:t>
                        </w:r>
                      </w:p>
                      <w:p w:rsidR="001F7D04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רושם נישואין או מי שהוא הסמיך לכך, כשהעיון דרוש למילוי תפקידו</w:t>
                        </w:r>
                      </w:p>
                      <w:p w:rsidR="001F7D04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הרשמי;</w:t>
                        </w:r>
                      </w:p>
                      <w:p w:rsidR="001F7D04" w:rsidRPr="007E2C8E" w:rsidRDefault="001F7D0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פקיד סעד ראשי.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1F7D04" w:rsidRPr="007E2C8E" w:rsidRDefault="001F7D0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עיון בפנקס</w:t>
                        </w:r>
                      </w:p>
                    </w:tc>
                  </w:tr>
                </w:tbl>
                <w:p w:rsidR="001F7D04" w:rsidRDefault="001F7D0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92697" w:rsidRDefault="00292697">
      <w:pPr>
        <w:rPr>
          <w:rtl/>
        </w:rPr>
      </w:pPr>
      <w:r>
        <w:rPr>
          <w:rtl/>
        </w:rPr>
        <w:br w:type="page"/>
      </w:r>
    </w:p>
    <w:p w:rsidR="00292697" w:rsidRDefault="00000000">
      <w:pPr>
        <w:rPr>
          <w:rtl/>
        </w:rPr>
      </w:pPr>
      <w:r>
        <w:pict>
          <v:shape id="_x0000_s3126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126" inset="0,0,0,0">
              <w:txbxContent>
                <w:p w:rsidR="001F7D04" w:rsidRDefault="001F7D04">
                  <w:r>
                    <w:rPr>
                      <w:rtl/>
                    </w:rPr>
                    <w:t>297                                         ספר החוקים 1028                  כ"ד באייר התשמ"א 28.05.1981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7" o:spid="_x0000_s1039" type="#_x0000_t202" style="position:absolute;left:0;text-align:left;margin-left:363.55pt;margin-top:640.4pt;width:196.2pt;height:84.35pt;z-index:15;mso-wrap-style:none;mso-position-horizontal-relative:page;mso-position-vertical-relative:page" stroked="f">
            <v:textbox style="mso-next-textbox:#_x0000_s3127" inset="0,0,0,0">
              <w:txbxContent>
                <w:p w:rsidR="001F7D04" w:rsidRDefault="001F7D04">
                  <w:pPr>
                    <w:pStyle w:val="OCRStyle5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4 ס"ח התשי"ז, עמ' 148.</w:t>
                  </w:r>
                </w:p>
                <w:p w:rsidR="001F7D04" w:rsidRDefault="001F7D04">
                  <w:pPr>
                    <w:pStyle w:val="OCRStyle5"/>
                    <w:ind w:left="2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התשי"ח, עמ' .103</w:t>
                  </w:r>
                </w:p>
                <w:p w:rsidR="001F7D04" w:rsidRDefault="001F7D04">
                  <w:pPr>
                    <w:pStyle w:val="OCRStyle5"/>
                    <w:ind w:left="2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התש"ך, עמ' .96</w:t>
                  </w:r>
                </w:p>
                <w:p w:rsidR="001F7D04" w:rsidRPr="00292697" w:rsidRDefault="001F7D04">
                  <w:pPr>
                    <w:pStyle w:val="OCRStyle5"/>
                    <w:ind w:left="3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ס"ח התשכ"ב,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8" o:spid="_x0000_s1040" type="#_x0000_t202" style="position:absolute;left:0;text-align:left;margin-left:94.05pt;margin-top:61.85pt;width:470.85pt;height:570.85pt;z-index:14;mso-wrap-style:none;mso-position-horizontal-relative:page;mso-position-vertical-relative:page" stroked="f">
            <v:textbox style="mso-next-textbox:#_x0000_s3128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7"/>
                    <w:gridCol w:w="7106"/>
                  </w:tblGrid>
                  <w:tr w:rsidR="001F7D04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1F7D04" w:rsidRDefault="001F7D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צווי אימוץ</w:t>
                        </w:r>
                      </w:p>
                      <w:p w:rsidR="001F7D04" w:rsidRPr="00292697" w:rsidRDefault="001F7D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קודמים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1F7D04" w:rsidRDefault="001F7D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לפי בקשת מאומץ שמלאו לו 18 שנים, רשאי פקיד סעד להתיר לו לעיין</w:t>
                        </w:r>
                      </w:p>
                      <w:p w:rsidR="001F7D04" w:rsidRDefault="001F7D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ברישום המתייחס אליו; סירב פקיד הסעד לבקשה, רשאי בית המשפט להתיר</w:t>
                        </w:r>
                      </w:p>
                      <w:p w:rsidR="001F7D04" w:rsidRDefault="001F7D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העיון לאחר קבלת תסקיר מפקיד הסעד.</w:t>
                        </w:r>
                      </w:p>
                      <w:p w:rsidR="001F7D04" w:rsidRDefault="001F7D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מי שאומץ לפי צו של בית משפט או בית דין דתי לפני תחילתו של חוק זה, רואים</w:t>
                        </w:r>
                      </w:p>
                      <w:p w:rsidR="001F7D04" w:rsidRDefault="001F7D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כאילו אומץ לפי חוק זה.</w:t>
                        </w:r>
                      </w:p>
                    </w:tc>
                  </w:tr>
                  <w:tr w:rsidR="001F7D04" w:rsidRPr="00292697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1F7D04" w:rsidRPr="00292697" w:rsidRDefault="001F7D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תמורה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1F7D04" w:rsidRDefault="001F7D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המציע או נותן, או מבקש או מקבל, תמורה בכסף או בשווה כסף בעד אימוץ או</w:t>
                        </w:r>
                      </w:p>
                      <w:p w:rsidR="001F7D04" w:rsidRPr="00292697" w:rsidRDefault="001F7D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תיווך לאימוץ, שלא ברשות בית משפט, דינו - מאסר שלוש שנים.</w:t>
                        </w:r>
                      </w:p>
                    </w:tc>
                  </w:tr>
                  <w:tr w:rsidR="001F7D04" w:rsidRPr="00292697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1F7D04" w:rsidRPr="00292697" w:rsidRDefault="001F7D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מסירה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1F7D04" w:rsidRDefault="001F7D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המוסר או מקבל ילד למטרת אימוץ שלא באמצעות פקיד סעד או שלא על פי צו</w:t>
                        </w:r>
                      </w:p>
                      <w:p w:rsidR="001F7D04" w:rsidRPr="00292697" w:rsidRDefault="001F7D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לפי חוק זה, דינו - מאסר שנה.</w:t>
                        </w:r>
                      </w:p>
                    </w:tc>
                  </w:tr>
                  <w:tr w:rsidR="001F7D04" w:rsidRPr="00292697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1F7D04" w:rsidRPr="00292697" w:rsidRDefault="001F7D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גילוי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1F7D04" w:rsidRDefault="001F7D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.34. (א) המגלה שלא כדין, בלי רשות בית משפט, שמם של מאמץ או של מאומץ</w:t>
                        </w:r>
                      </w:p>
                      <w:p w:rsidR="001F7D04" w:rsidRDefault="001F7D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או של הורהו, כולל שמם של אלה שביחס אליהם הוגשה בקשה לפי חוק זה לבית המשפט,</w:t>
                        </w:r>
                      </w:p>
                      <w:p w:rsidR="001F7D04" w:rsidRDefault="001F7D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דבר אחר העשוי להביא לזיהוים, או תכנם של מסמכים שהוגשו לבית המשפט לצורך</w:t>
                        </w:r>
                      </w:p>
                      <w:p w:rsidR="001F7D04" w:rsidRDefault="001F7D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לפי חוק זה, דינו - מאסר ששה חדשים; סעיף זה אינו בא לגרוע מהוראות סעיף 40</w:t>
                        </w:r>
                      </w:p>
                      <w:p w:rsidR="001F7D04" w:rsidRDefault="001F7D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בתי המשפט, התשי"ז-1957 4.</w:t>
                        </w:r>
                      </w:p>
                      <w:p w:rsidR="001F7D04" w:rsidRPr="00292697" w:rsidRDefault="001F7D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לא יחול על מאמץ ומאומץ לענין האימוץ שהם צדדים לו.</w:t>
                        </w:r>
                      </w:p>
                    </w:tc>
                  </w:tr>
                  <w:tr w:rsidR="001F7D04" w:rsidRPr="00292697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1F7D04" w:rsidRPr="00292697" w:rsidRDefault="001F7D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פרשנות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1F7D04" w:rsidRDefault="001F7D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חיקוק ומסמך שמדובר בהם בילדו של אדם - ילד שאומץ במשמע; מסמך שמדובר</w:t>
                        </w:r>
                      </w:p>
                      <w:p w:rsidR="001F7D04" w:rsidRDefault="001F7D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בהורהו של אדם - מאמצו במשמע; והוא כשאין כוונה אחרת מפורשת או משתמעת;</w:t>
                        </w:r>
                      </w:p>
                      <w:p w:rsidR="001F7D04" w:rsidRDefault="001F7D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לא יחול אלא על חיקוק ומסמך שניתנו אחרי כ"ו באב התש''ך (19 באוגוסט</w:t>
                        </w:r>
                      </w:p>
                      <w:p w:rsidR="001F7D04" w:rsidRPr="00292697" w:rsidRDefault="001F7D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1960).</w:t>
                        </w:r>
                      </w:p>
                    </w:tc>
                  </w:tr>
                  <w:tr w:rsidR="001F7D04" w:rsidRPr="00292697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1F7D04" w:rsidRDefault="001F7D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ביצוע, תקנות</w:t>
                        </w:r>
                      </w:p>
                      <w:p w:rsidR="001F7D04" w:rsidRPr="00292697" w:rsidRDefault="001F7D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ומינוי פקידי סעד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1F7D04" w:rsidRDefault="001F7D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(א) שר המשפטים ממונה על ביצוע חוק זה והוא רשאי, בהתייעצות עם שר</w:t>
                        </w:r>
                      </w:p>
                      <w:p w:rsidR="001F7D04" w:rsidRDefault="001F7D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והרווחה, להתקין תקנות לביצועו, לרבות תקנות להבטחת סודיותם של עניני</w:t>
                        </w:r>
                      </w:p>
                      <w:p w:rsidR="001F7D04" w:rsidRDefault="001F7D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אימוץ.</w:t>
                        </w:r>
                      </w:p>
                      <w:p w:rsidR="001F7D04" w:rsidRDefault="001F7D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מבין פקידי הסעד כמשמעותם בחוק שירותי הסעד, התשי"ח-1958 5, יסמיך</w:t>
                        </w:r>
                      </w:p>
                      <w:p w:rsidR="001F7D04" w:rsidRDefault="001F7D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 והרווחה. לענין חוק זה פקיד סעד ראשי ופקידי סעד אשר יפעלו לפי הנחיותיו</w:t>
                        </w:r>
                      </w:p>
                      <w:p w:rsidR="001F7D04" w:rsidRPr="00292697" w:rsidRDefault="001F7D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פקיד סעד ראשי, בדרך כלל או לענין מסויים.</w:t>
                        </w:r>
                      </w:p>
                    </w:tc>
                  </w:tr>
                  <w:tr w:rsidR="001F7D04" w:rsidRPr="00292697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1F7D04" w:rsidRPr="00292697" w:rsidRDefault="001F7D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ביטול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1F7D04" w:rsidRPr="00292697" w:rsidRDefault="001F7D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חוק אימוץ ילדים, התש"ך-1960 6 - בטל.</w:t>
                        </w:r>
                      </w:p>
                    </w:tc>
                  </w:tr>
                  <w:tr w:rsidR="001F7D04" w:rsidRPr="00292697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1F7D04" w:rsidRDefault="001F7D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1F7D04" w:rsidRDefault="001F7D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הכשרות המשפטית</w:t>
                        </w:r>
                      </w:p>
                      <w:p w:rsidR="001F7D04" w:rsidRPr="00292697" w:rsidRDefault="001F7D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והאפוטרופסות</w:t>
                        </w:r>
                      </w:p>
                    </w:tc>
                    <w:tc>
                      <w:tcPr>
                        <w:tcW w:w="4169" w:type="pct"/>
                      </w:tcPr>
                      <w:p w:rsidR="001F7D04" w:rsidRDefault="001F7D0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בסעיף 13א לחוק הכשרות המשפטית והאפוטרופסות, התשכ"ב-1962 7, בסעיף</w:t>
                        </w:r>
                      </w:p>
                      <w:p w:rsidR="001F7D04" w:rsidRDefault="001F7D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(ג), בסופו יבוא "או של אדם שהקטין היה סמוך על שלחנו, מתוך כוונה לאמצו,</w:t>
                        </w:r>
                      </w:p>
                      <w:p w:rsidR="001F7D04" w:rsidRDefault="001F7D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 שקדמה להגשת הבקשה להמרת הדת, ובתנאי שבית המשפט שוכנע כי ההמרה</w:t>
                        </w:r>
                      </w:p>
                      <w:p w:rsidR="001F7D04" w:rsidRPr="00292697" w:rsidRDefault="001F7D0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דרושה לשם אימוצו של הקטין בידי אותו אדם לפי חוק אימוץ ילדים, התשמ"א-1981".</w:t>
                        </w:r>
                      </w:p>
                    </w:tc>
                  </w:tr>
                </w:tbl>
                <w:p w:rsidR="001F7D04" w:rsidRDefault="001F7D0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F7D04" w:rsidRDefault="001F7D04">
      <w:pPr>
        <w:rPr>
          <w:rtl/>
        </w:rPr>
      </w:pPr>
      <w:r>
        <w:rPr>
          <w:rtl/>
        </w:rPr>
        <w:br w:type="page"/>
      </w:r>
    </w:p>
    <w:p w:rsidR="001F7D04" w:rsidRDefault="00000000">
      <w:pPr>
        <w:rPr>
          <w:rtl/>
        </w:rPr>
      </w:pPr>
      <w:r>
        <w:pict>
          <v:shape id="_x0000_s3129" o:spid="_x0000_s1041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3129" inset="0,0,0,0">
              <w:txbxContent>
                <w:p w:rsidR="001F7D04" w:rsidRDefault="001F7D04">
                  <w:r>
                    <w:rPr>
                      <w:rtl/>
                    </w:rPr>
                    <w:t>298                                         ספר החוקים 1028                  כ"ד באייר התשמ"א 28.05.1981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0" o:spid="_x0000_s1042" type="#_x0000_t202" style="position:absolute;left:0;text-align:left;margin-left:86.95pt;margin-top:110.55pt;width:80pt;height:31.1pt;z-index:20;mso-wrap-style:none;mso-position-horizontal-relative:page;mso-position-vertical-relative:page" stroked="f">
            <v:textbox style="mso-next-textbox:#_x0000_s3130" inset="0,0,0,0">
              <w:txbxContent>
                <w:p w:rsidR="001F7D04" w:rsidRDefault="001F7D04">
                  <w:pPr>
                    <w:pStyle w:val="OCRStyle6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1F7D04" w:rsidRDefault="001F7D04">
                  <w:pPr>
                    <w:pStyle w:val="OCRStyle6"/>
                    <w:ind w:left="28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1" o:spid="_x0000_s1043" type="#_x0000_t202" style="position:absolute;left:0;text-align:left;margin-left:387.35pt;margin-top:140.65pt;width:83.55pt;height:32.65pt;z-index:19;mso-wrap-style:none;mso-position-horizontal-relative:page;mso-position-vertical-relative:page" stroked="f">
            <v:textbox style="mso-next-textbox:#_x0000_s3131" inset="0,0,0,0">
              <w:txbxContent>
                <w:p w:rsidR="001F7D04" w:rsidRDefault="001F7D04">
                  <w:pPr>
                    <w:pStyle w:val="OCRStyle6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1F7D04" w:rsidRDefault="001F7D04">
                  <w:pPr>
                    <w:pStyle w:val="OCRStyle6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2" o:spid="_x0000_s1044" type="#_x0000_t202" style="position:absolute;left:0;text-align:left;margin-left:237.65pt;margin-top:110.55pt;width:81pt;height:26.75pt;z-index:18;mso-wrap-style:none;mso-position-horizontal-relative:page;mso-position-vertical-relative:page" stroked="f">
            <v:textbox style="mso-next-textbox:#_x0000_s3132" inset="0,0,0,0">
              <w:txbxContent>
                <w:p w:rsidR="001F7D04" w:rsidRDefault="001F7D04">
                  <w:pPr>
                    <w:pStyle w:val="OCRStyle6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F7D04" w:rsidRDefault="001F7D04">
                  <w:pPr>
                    <w:pStyle w:val="OCRStyle6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3" o:spid="_x0000_s1045" type="#_x0000_t202" style="position:absolute;left:0;text-align:left;margin-left:87.75pt;margin-top:60.65pt;width:455.4pt;height:41.4pt;z-index:17;mso-wrap-style:none;mso-position-horizontal-relative:page;mso-position-vertical-relative:page" stroked="f">
            <v:textbox style="mso-next-textbox:#_x0000_s3133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8"/>
                    <w:gridCol w:w="1061"/>
                  </w:tblGrid>
                  <w:tr w:rsidR="001F7D04" w:rsidRPr="001F7D04">
                    <w:trPr>
                      <w:jc w:val="right"/>
                    </w:trPr>
                    <w:tc>
                      <w:tcPr>
                        <w:tcW w:w="4359" w:type="pct"/>
                      </w:tcPr>
                      <w:p w:rsidR="001F7D04" w:rsidRDefault="001F7D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מי שנתמלאו לגביו התנאים לאימוץ ובקשה בענינו תלויה ועומדת בבית משפט</w:t>
                        </w:r>
                      </w:p>
                      <w:p w:rsidR="001F7D04" w:rsidRDefault="001F7D0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פרסומו של חוק זה, רשאי בית המשפט לתת צו או אכרזה אף בסטיה מהוראותיו.</w:t>
                        </w:r>
                      </w:p>
                    </w:tc>
                    <w:tc>
                      <w:tcPr>
                        <w:tcW w:w="641" w:type="pct"/>
                      </w:tcPr>
                      <w:p w:rsidR="001F7D04" w:rsidRPr="001F7D04" w:rsidRDefault="001F7D0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1F7D04" w:rsidRDefault="001F7D0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13FA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4D865E7-C312-4BBD-9F7E-DEF2F87D7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13FA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02CD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A4622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7E2C8E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292697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1F7D0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33</Characters>
  <Application>Microsoft Office Word</Application>
  <DocSecurity>4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2008-04-07T00:49:00Z</dcterms:created>
  <dcterms:modified xsi:type="dcterms:W3CDTF">2008-04-07T00:50:00Z</dcterms:modified>
</cp:coreProperties>
</file>