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78E3" w:rsidRDefault="005178E3">
      <w:pPr>
        <w:rPr>
          <w:rtl/>
        </w:rPr>
      </w:pPr>
    </w:p>
    <w:p w:rsidR="005178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51" inset="0,0,0,0">
              <w:txbxContent>
                <w:p w:rsidR="004D686A" w:rsidRDefault="004D686A">
                  <w:r>
                    <w:rPr>
                      <w:rtl/>
                    </w:rPr>
                    <w:t>61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2" o:spid="_x0000_s1026" type="#_x0000_t202" style="position:absolute;left:0;text-align:left;margin-left:148.6pt;margin-top:673.05pt;width:403.7pt;height:69.9pt;z-index:3;mso-position-horizontal-relative:page;mso-position-vertical-relative:page" stroked="f">
            <v:textbox style="mso-next-textbox:#_x0000_s3152" inset="0,0,0,0">
              <w:txbxContent>
                <w:p w:rsidR="004D686A" w:rsidRDefault="004D686A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תשל"ח (0 ביגואר 1978); הצעת החוק ודברי הסבר פורסמו בתיה 1270, תשל"ז,</w:t>
                  </w:r>
                </w:p>
                <w:p w:rsidR="004D686A" w:rsidRPr="005178E3" w:rsidRDefault="004D686A">
                  <w:pPr>
                    <w:pStyle w:val="OCRStyle1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3" o:spid="_x0000_s1027" type="#_x0000_t202" style="position:absolute;left:0;text-align:left;margin-left:90.6pt;margin-top:104.4pt;width:462.55pt;height:553.6pt;z-index:2;mso-position-horizontal-relative:page;mso-position-vertical-relative:page" stroked="f">
            <v:textbox style="mso-next-textbox:#_x0000_s31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207"/>
                  </w:tblGrid>
                  <w:tr w:rsidR="004D686A" w:rsidRPr="005178E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D686A" w:rsidRPr="005178E3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D686A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עזוב" - נכס שנתקיימו בו אלה: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נמצא מי שרשאי ומסוגל לנהוג בו מנהג בעלים או לנהלו, או שבעלו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ידוע;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הנכס נמצא בארץ, ובנכס של אזרח ישראלי, של תושב ישראל, או של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הרשום בישראל או שהוקם בה - גם נכס שנמצא בחוץ לארץ;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"מעונין" בנכס עזוב - מי שיש לו זכות באותו נכס או זיקה קיימת או צפויה בו, לרבות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נושה של אדם כזה;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מחוזי;</w:t>
                        </w:r>
                      </w:p>
                      <w:p w:rsidR="004D686A" w:rsidRPr="005178E3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ניהול" - צו לפי סעיף 6 (א).</w:t>
                        </w:r>
                      </w:p>
                    </w:tc>
                  </w:tr>
                  <w:tr w:rsidR="004D686A" w:rsidRPr="005178E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D686A" w:rsidRPr="005178E3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וסמכויות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D686A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שר המשפטים ימנה אפוטרופוס כללי, ורשאי הוא למנות משנה וסגן או סגנים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ולקבוע את סמכויותיהם.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הכללי מופקד על ניהולם של נכסים עזובים לפי הוראות חוק זה*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מוסמך הוא לבצע כל תפקיד אחר שקיבל על עצמו או שהוטל עליו על פי דין או החלטת</w:t>
                        </w:r>
                      </w:p>
                      <w:p w:rsidR="004D686A" w:rsidRPr="005178E3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</w:tr>
                  <w:tr w:rsidR="004D686A" w:rsidRPr="005178E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D686A" w:rsidRPr="005178E3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D686A" w:rsidRPr="005178E3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האפוטרופוס הכללי הוא תאגיד, כשר לכל חובה, זכות ופעולה משפטית.</w:t>
                        </w:r>
                      </w:p>
                    </w:tc>
                  </w:tr>
                  <w:tr w:rsidR="004D686A" w:rsidRPr="005178E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D686A" w:rsidRPr="005178E3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D686A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האפוטרופוס הכללי רשאי לבצע תפקיד מתפקידיו גס באמצעות אדם שלא מבין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שהוא ממונה עליהם (להלן - נציג), ורשאי הוא לאצול לנציג סמכות מסמ-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כויותיו לגבי נכס מסויים ולשלם לו את שכרו.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יפעל לפי הוראות האפוטרופוס הכללי ובפיקוחו, אך אין בכך או בתשלום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על פי סעיף קטן (א) כדי ליצור יחסי עובד ומעביד בין הנציג לבין האפוטרופוס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או המדינה.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הכללי רשאי, לפני מינויו של נציג או אחרי כן, לדרוש שהנציג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ישעבד נכסים או יתן ערובה להבטחת מילוי תפקידו וחובותיו, ורשאי הוא בכל עת לדרוש</w:t>
                        </w:r>
                      </w:p>
                      <w:p w:rsidR="004D686A" w:rsidRPr="005178E3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הנציג ערובה נוספת או לשחרר ערובה שניתנה, כולה או מקצתה.</w:t>
                        </w:r>
                      </w:p>
                    </w:tc>
                  </w:tr>
                  <w:tr w:rsidR="004D686A" w:rsidRPr="005178E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D686A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הודעה</w:t>
                        </w:r>
                      </w:p>
                      <w:p w:rsidR="004D686A" w:rsidRPr="005178E3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וחקירה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D686A" w:rsidRDefault="004D68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שמחזיק בנכס עזוב או בנכס שיש לו יסוד להניח שהוא עזוב, וכן עובד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שנודע לו על נכס כזה אגב מילוי תפקידו, חייב להודיע על כך לאפוטרופוס הכללי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ולמסור לו את הפרטים הידועים לו על הנכס.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נודע לאפוטרופוס הכללי - דרך הודעה לפי סעיף קטן (א) או בדרך אחרת -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נכס שיש יסוד להניח שהוא נכס עזוב, יערוך חקירה כדי לברר אם יש מקום לניהולו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והוא יהיה מוסמך לאסוף ראיות לשם כך.</w:t>
                        </w:r>
                      </w:p>
                      <w:p w:rsidR="004D686A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האפוטרופוס הכללי בחקירתו שיש מקום לניהולו של נכס עזוב לפי חוק</w:t>
                        </w:r>
                      </w:p>
                      <w:p w:rsidR="004D686A" w:rsidRPr="005178E3" w:rsidRDefault="004D68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יפנה אל בית המשפט בבקשה למתן צו ניהול או ינהלו לפי סעיף 7.</w:t>
                        </w:r>
                      </w:p>
                    </w:tc>
                  </w:tr>
                </w:tbl>
                <w:p w:rsidR="004D686A" w:rsidRDefault="004D68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4" o:spid="_x0000_s1028" type="#_x0000_t202" style="position:absolute;left:0;text-align:left;margin-left:236.3pt;margin-top:75.7pt;width:233.25pt;height:23.55pt;z-index:1;mso-position-horizontal-relative:page;mso-position-vertical-relative:page" stroked="f">
            <v:textbox style="mso-next-textbox:#_x0000_s3154" inset="0,0,0,0">
              <w:txbxContent>
                <w:p w:rsidR="004D686A" w:rsidRPr="005178E3" w:rsidRDefault="004D686A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האפוטרופוס הכללי, תשל"ח-1978 *</w:t>
                  </w:r>
                </w:p>
              </w:txbxContent>
            </v:textbox>
            <w10:wrap anchorx="page" anchory="page"/>
          </v:shape>
        </w:pict>
      </w:r>
    </w:p>
    <w:p w:rsidR="002F4238" w:rsidRDefault="002F4238">
      <w:pPr>
        <w:rPr>
          <w:rtl/>
        </w:rPr>
      </w:pPr>
      <w:r>
        <w:rPr>
          <w:rtl/>
        </w:rPr>
        <w:br w:type="page"/>
      </w:r>
    </w:p>
    <w:p w:rsidR="002F4238" w:rsidRDefault="00000000">
      <w:pPr>
        <w:rPr>
          <w:rtl/>
        </w:rPr>
      </w:pPr>
      <w:r>
        <w:pict>
          <v:shape id="_x0000_s31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55" inset="0,0,0,0">
              <w:txbxContent>
                <w:p w:rsidR="004D686A" w:rsidRDefault="004D686A">
                  <w:r>
                    <w:rPr>
                      <w:rtl/>
                    </w:rPr>
                    <w:t>62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6" o:spid="_x0000_s1030" type="#_x0000_t202" style="position:absolute;left:0;text-align:left;margin-left:94.95pt;margin-top:718.65pt;width:168.5pt;height:26.15pt;z-index:6;mso-position-horizontal-relative:page;mso-position-vertical-relative:page" stroked="f">
            <v:textbox style="mso-next-textbox:#_x0000_s3156" inset="0,0,0,0">
              <w:txbxContent>
                <w:p w:rsidR="004D686A" w:rsidRDefault="004D686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57" o:spid="_x0000_s1031" type="#_x0000_t202" style="position:absolute;left:0;text-align:left;margin-left:90.8pt;margin-top:70.8pt;width:462.55pt;height:638.55pt;z-index:5;mso-position-horizontal-relative:page;mso-position-vertical-relative:page" stroked="f">
            <v:textbox style="mso-next-textbox:#_x0000_s31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196"/>
                  </w:tblGrid>
                  <w:tr w:rsidR="004D686A" w:rsidRPr="002F42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לפי בקשה של האפוטרופוס הכללי, של מעונין או של היועץ המשפטי לממשלה,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לצוות על האפוטרופוס הכללי לנהל נכס עזוב מסויים או את הנכסים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העזובים של פלוני או של עזבונו.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תקובל בקשתו של מעונין על פי סעיף קטן (א) אלא אם הוכח שהודיע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בכתב לפחות 30 יום קודם לכן על כוונתו להגישה.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לאפוטרופוס הכללי יסוד להניח כי נכס מסויים הוא נכס עזוב, רשאי בית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על פי בקשת האפוטרופוס הכללי, לצוות על נקיטת אמצעים לשמירת הנכס או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בו, לרבות עיכוב זמני של פעולות בנכס, ניהולו הזמני בידי האפוטרופוס הכללי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ומכירת נכס פסיד, ככל שייראה לבית המשפט.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נירול וצו זמני</w:t>
                        </w:r>
                      </w:p>
                    </w:tc>
                  </w:tr>
                  <w:tr w:rsidR="004D686A" w:rsidRPr="002F42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נכסים עזובים ששוויים אינו עולה על 10,000 לירות או על סכום אחר שקבע שר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בצו באישור ועדת החוקה חוק ומשפט של הכנסת, רשאי האפוטרופוס הכללי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לנהלם גם ללא צו ניהול.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ללא צו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</w:t>
                        </w:r>
                      </w:p>
                    </w:tc>
                  </w:tr>
                  <w:tr w:rsidR="004D686A" w:rsidRPr="002F42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.(א) נוכח בית המשפט שבנסיבות הענין רצוי שנכס עזוב ינוהל בידי אדם זולת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ושניהולו בידי אותו אדם אינו עלול לפגוע כנכס או בזכויות של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מעונינים, רשאי בית המשפט לתת צו המטיל את ניהול הנכס על אותו אדם, ובלבד שהסכים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לתת צו לפי סעיף קטן (א) אם מלכתחילה ואם אחרי שניתן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ניהול או צו ניהול זמני על פי סעיף 6 (ג), ורשאי הוא להתנות את הצו במתן ערובה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לניהולו התקין של הנכס ובתנאים אחרים, הבל כפי שימצא לנכון.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שניתן לו צו ניהול לפי סעיף זה חייב להגיש לאפוטרופוס הכללי דין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ניהול הנכס כפי שיורה האפוטרופוס הכללי ולפחות אחת לשנה, ולמסור לאפוט-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הכללי מידע מלא לפי דרישתו; חוראות סעיפים 9, 10 (א) ו-11 עד 16 יחולו,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גם על אדם כזה.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ניהול לאדם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האפוטרופוס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</w:t>
                        </w:r>
                      </w:p>
                    </w:tc>
                  </w:tr>
                  <w:tr w:rsidR="004D686A" w:rsidRPr="002F42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(א) האפוטרופוס הכללי חייב לכנס את הנכסים שבניהולו, לנהלם ולעשות בחם מה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שעשוי, לדעתו, להועיל למעונינים בהם,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פעולות אלח טעונות אישור מראש של בית חמשפט: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פעולה שתקפה תלוי ברישום בפנקס המתנהל על פי חוק;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נכס ששוויו המוערך עולה על 100,000 לירות או על סכום אחר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המשפטים בתקנות כאישור ועדת החוקה חוק ומשפט של הכנסת.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ניהול</w:t>
                        </w:r>
                      </w:p>
                    </w:tc>
                  </w:tr>
                  <w:tr w:rsidR="004D686A" w:rsidRPr="002F423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לענין סעיף זה ימנה שר המשפטים ועדת השקעות בהרכב זה: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(1 )בא כוח שר המשפטים - יושב ראש;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 כוח שר האוצר;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 כוח נגיד בנק ישראל.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ההשקעות תקבע את מדרי דיוניה ועבודתה, במידה שלא בקבעו בתקנות.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בין הנכסים שבניהול האפוטרופוס הכללי כספים, בין מלכתחילה ובין עקב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של נכסים אחרים, והכספים אינם דרושים לצרכי הניהול השוטפים, חייב האפוט-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הכללי להחזיקם או להשקיעם, כדרוש לשם שמירת הקרן והבטחת פירות, כאחת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שקבעה ועדת ההשקעות או בדרך שהורה בית המשפט,</w:t>
                        </w:r>
                      </w:p>
                      <w:p w:rsidR="004D686A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כספים כאמור שבאו מנכסים שונים רשאי האפוטרופוס הכללי להשקיע במשותף,</w:t>
                        </w:r>
                      </w:p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לייחס את ההשקעה לנכסים מסויימים, באחת הדרכים שקבעה ועדת ההשקעות,</w:t>
                        </w:r>
                      </w:p>
                    </w:tc>
                    <w:tc>
                      <w:tcPr>
                        <w:tcW w:w="711" w:type="pct"/>
                      </w:tcPr>
                      <w:p w:rsidR="004D686A" w:rsidRPr="002F4238" w:rsidRDefault="004D68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 כספים</w:t>
                        </w:r>
                      </w:p>
                    </w:tc>
                  </w:tr>
                </w:tbl>
                <w:p w:rsidR="004D686A" w:rsidRDefault="004D686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3481" w:rsidRDefault="00D23481">
      <w:pPr>
        <w:rPr>
          <w:rtl/>
        </w:rPr>
      </w:pPr>
      <w:r>
        <w:rPr>
          <w:rtl/>
        </w:rPr>
        <w:br w:type="page"/>
      </w:r>
    </w:p>
    <w:p w:rsidR="00D23481" w:rsidRDefault="00000000">
      <w:pPr>
        <w:rPr>
          <w:rtl/>
        </w:rPr>
      </w:pPr>
      <w:r>
        <w:pict>
          <v:shape id="_x0000_s31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58" inset="0,0,0,0">
              <w:txbxContent>
                <w:p w:rsidR="004D686A" w:rsidRDefault="004D686A">
                  <w:r>
                    <w:rPr>
                      <w:rtl/>
                    </w:rPr>
                    <w:t>63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9" o:spid="_x0000_s1033" type="#_x0000_t202" style="position:absolute;left:0;text-align:left;margin-left:356pt;margin-top:680.65pt;width:184.55pt;height:67.3pt;z-index:9;mso-position-horizontal-relative:page;mso-position-vertical-relative:page" stroked="f">
            <v:textbox style="mso-next-textbox:#_x0000_s3159" inset="0,0,0,0">
              <w:txbxContent>
                <w:p w:rsidR="004D686A" w:rsidRDefault="004D686A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1 ס"ח תשכ"ה, עמ' 63.</w:t>
                  </w:r>
                </w:p>
                <w:p w:rsidR="004D686A" w:rsidRPr="00D23481" w:rsidRDefault="004D686A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2 ס"ח תשכ"א,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" o:spid="_x0000_s1034" type="#_x0000_t202" style="position:absolute;left:0;text-align:left;margin-left:86.35pt;margin-top:66.25pt;width:465.1pt;height:609.25pt;z-index:8;mso-position-horizontal-relative:page;mso-position-vertical-relative:page" stroked="f">
            <v:textbox style="mso-next-textbox:#_x0000_s31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7215"/>
                  </w:tblGrid>
                  <w:tr w:rsidR="004D686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פרטה וחשבונות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רווחים מהשקעה משותפת, בניכוי הוצאותיה, ייזקפו לזכותו של כל נכס שממנו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 הכספים, והפסדי ההשקעה ייזקפו לחובת הנכס, הכל כשיעור שיתופו בהשקעה, לפי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ולפי זמן.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האפוטרופוס הכללי ימציא לועדה לעניני ביקורת המדינה של הכנסת, לא יאוחר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מששה חדשים לאחר תום שנת הכספים, דין וחשבון כספי על פעולות ההשקעה המשותפת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שחלפה.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האפוטרופוס הכללי יערוך פרטה וינהל חשבונות לגבי הנכסים שבניהולו;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 לקבוע בתקנות הוראות לענין עריכת הפרטה וניהול החשבונות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וביקורתם. י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רישומים שנעשו בחשבונות האמורים במהלך הרגיל של פעולות האפוטרופוס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יהיו ראיה לכאורה לאמור בהם.</w:t>
                        </w:r>
                      </w:p>
                    </w:tc>
                  </w:tr>
                  <w:tr w:rsidR="004D686A" w:rsidRPr="00D2348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הניהול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הוצאות ניהולו של נכס, לרבות תשלומי החובה החלים עליו על פי כל דין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 האפוטרופוס הכללי (להלן בסעיף זה - הוצאות הניהול), יחולו על הנכס, אם לא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שיחולו, כולן או מקצתן, על נכס אחר או על אדם פלוני.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הכללי רשאי לקזז את הוצאות הניהול שהוציא בקשר עם נכס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כנגד הכנסות שקיבל מנכס אחר של אותו בעל המנוהל בידו.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הכללי יגבה את הוצאות הניהול מתוך הנכסים; ההוצאות יהיו</w:t>
                        </w:r>
                      </w:p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ראשון על הנכסים.</w:t>
                        </w:r>
                      </w:p>
                    </w:tc>
                  </w:tr>
                  <w:tr w:rsidR="004D686A" w:rsidRPr="00D2348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כמסמכים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מעונין בנכס פלוני רשאי לעיין במסמכים שפירט בבקשתו והנוגעים לאותו נכס,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לתרשומות ולהתכתבות פנימית, זולת אם היה האפוטרופוס הכללי סכור שהבקשה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שלא בתום לב; מי שרשאי לעיין במסמך, רשאי גם לקבל העתק ממנו.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הכללי אינו חייב להציג בהליך משפטי מסמך הנוגע לנכס [או</w:t>
                        </w:r>
                      </w:p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לניהולו, אלא לפי צו של בית המשפט.</w:t>
                        </w:r>
                      </w:p>
                    </w:tc>
                  </w:tr>
                  <w:tr w:rsidR="004D686A" w:rsidRPr="00D2348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מוראות כית</w:t>
                        </w:r>
                      </w:p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לפי בקשה של האפוטרופוס הכללי, של מעונין או של היועץ המשפטי לממשלה,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ואף מיזמתו הוא, רשאי בית המשפט לתת לאפוטרופוס הכללי הוראות בכל הנוגע למילוי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וכן בענין מתן הענקות לאדם הזכאי למזונות מבעל נכס עזוב ומתן הלוואות לבן-זוג</w:t>
                        </w:r>
                      </w:p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לקרובי משפחה של בעל הנכס.</w:t>
                        </w:r>
                      </w:p>
                    </w:tc>
                  </w:tr>
                  <w:tr w:rsidR="004D686A" w:rsidRPr="00D2348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הניהול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האפוטרופוס הכללי ינהל נכס עד שיתייצב אדם ויוכיח להנחת דעתו שהוא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לקבלו, או שהוברר לאפוטרופוס הכללי שהנכס חדל להיות נכס עזוב.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 ניהולו של נכס לפי חוק זה לסיומו, או שנתברר שלא היה מקום לתת עליו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ניהול, יתן האפוטרופוס הכללי לבית המשפט דין וחשבון וימסור לו את החשבונות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המתייחסים לאותו נכס, כשהם מבוקרים כפי שנקבע בתקנות, ומשעשה כן יחול עליו, לענין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מאחריות, הדין החל על מנהל עזבון לפי סעיף 88 לחוק הירושה, תשכ"ה-1965 1.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נמשך ניהולו של נכס לפי חוק זה חמש עשרה שנה ושוכנע בית המשפט, לפי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מאת האפוטרופוס הכללי, שאין הצדקה להמשיך בניהול, רשאי בית המשפט לצוות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שהאפוטרופוס הכללי יעביר את הנכס לקנין המדינה, ולתת לו תעודת שחרור.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העברת נכס לפי סעיף קטן (ג) אין בה כדי למנוע ממעונין לתבוע מהמדינה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הנכס או את שוויו כפי שהיה ביום העברתו למדינה, בצירוף ריבית לפי חוק פסיקת</w:t>
                        </w:r>
                      </w:p>
                      <w:p w:rsidR="004D686A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ריבית, תשכ"א-1961 2, והמדינה תתן לו את הנכס, אם הוא עדיין בידיה, או את שוויו</w:t>
                        </w:r>
                      </w:p>
                      <w:p w:rsidR="004D686A" w:rsidRPr="00D23481" w:rsidRDefault="004D68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בחירתו.</w:t>
                        </w:r>
                      </w:p>
                    </w:tc>
                  </w:tr>
                </w:tbl>
                <w:p w:rsidR="004D686A" w:rsidRDefault="004D686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00BB1" w:rsidRDefault="00F00BB1">
      <w:pPr>
        <w:rPr>
          <w:rtl/>
        </w:rPr>
      </w:pPr>
      <w:r>
        <w:rPr>
          <w:rtl/>
        </w:rPr>
        <w:br w:type="page"/>
      </w:r>
    </w:p>
    <w:p w:rsidR="00F00BB1" w:rsidRDefault="00000000">
      <w:pPr>
        <w:rPr>
          <w:rtl/>
        </w:rPr>
      </w:pPr>
      <w:r>
        <w:pict>
          <v:shape id="_x0000_s316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61" inset="0,0,0,0">
              <w:txbxContent>
                <w:p w:rsidR="004D686A" w:rsidRDefault="004D686A">
                  <w:r>
                    <w:rPr>
                      <w:rtl/>
                    </w:rPr>
                    <w:t>64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" o:spid="_x0000_s1036" type="#_x0000_t202" style="position:absolute;left:0;text-align:left;margin-left:99.7pt;margin-top:653.1pt;width:390.05pt;height:86.55pt;z-index:12;mso-position-horizontal-relative:page;mso-position-vertical-relative:page" stroked="f">
            <v:textbox style="mso-next-textbox:#_x0000_s3162" inset="0,0,0,0">
              <w:txbxContent>
                <w:p w:rsidR="004D686A" w:rsidRDefault="004D686A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3 ס"ח תשי''ח, עמ' 118.</w:t>
                  </w:r>
                </w:p>
                <w:p w:rsidR="004D686A" w:rsidRDefault="004D686A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4 ס"ח תשי''ב, עמ' ,339</w:t>
                  </w:r>
                </w:p>
                <w:p w:rsidR="004D686A" w:rsidRDefault="004D686A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5 ע"ר 1939, תוס' 1, עמ' .79</w:t>
                  </w:r>
                </w:p>
                <w:p w:rsidR="004D686A" w:rsidRPr="00F00BB1" w:rsidRDefault="004D686A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6 ע"ר 1944, תוס' 1, עמ'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" o:spid="_x0000_s1037" type="#_x0000_t202" style="position:absolute;left:0;text-align:left;margin-left:97.95pt;margin-top:71.8pt;width:461.55pt;height:576.95pt;z-index:11;mso-position-horizontal-relative:page;mso-position-vertical-relative:page" stroked="f">
            <v:textbox style="mso-next-textbox:#_x0000_s31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54"/>
                  </w:tblGrid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. פעולה שנעשתה בתום לב בין האפוטרופוס הכללי לבין אדם אחר, מתוך הנחה שנכס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הוא נכס עזוב, תעמוד בתקפה גם אם נתגלה לאחר מכן שהנכס לא היה עזוב.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 פעולות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האפוטרופוס הכללי רשאי לבקש מבית המשפט שיזמין ויחקור כל אדם בענינים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השייכים לתחום פעולתו.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הודה אדם בחקירה לפי סעיף קטן (א) שהוא מחזיק בנכס עזוב, רשאי בית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לצוות על אתר שימסור את הנכס לאפוטרופוס הכללי במועד ובתנאים- שיקבע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פרוטוקול של חקירה לפי סעיף 5 (ב) ולפי סעיפים קטנים (א) ו-(ב) יהיה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 כראיה על תכנו בכל הליך משפטי שהאפוטרופוס הכללי צד בו.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דינו של מי שהוזמן לחקירה לפי סעיף 5 (ב) לענין הוצאותיו ושכרו ושל מי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שהוזמן לחקירה לפי סעיף קטן (א) לכל ענין - כדין עד שהוזמן להעיד בבית משפט בהליך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אלה דינם מאסר שנה או קנס עשרת אלפים לירות;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שהפר ביודעין את הוראות סעיף 5 (א);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שסירב או נמנע למסור מידע או מסמך שהוא נדרש למסרם לפי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(ב).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דינם מאסר שלוש שנים או קנס שלושים אלף לירות: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שלא מסר נכס עזוב לאפוטרופוס הכללי או לנציגו לפי דרישתם;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שתפס נכס, ניהלו, העבירו או מסרו לאדם אחר זולת האפוטרופוס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או טיפל בו כדרך אחרת ביודעו שהנכס עזוב או שחוק זה עשוי לחול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ובלי שהורשה לכך כדין.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לענין סעיפים 8 ו-9 לחוק לתיקון סדרי הדין האזרחי (המדינה כבעל דין),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3, וסעיפים 2 עד 4, 8 ו-9 לחוק הנזיקים האזרחיים (אחריות המדינה),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 4, דין האפוטרופוס הכללי כדין המדינה.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הכללי או מי שפעל מכוחו לא ישאו באחריות לנזק שגרמו אם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פעלו בהתאם להוראות בית המשפט או באישורו.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סעיפים 4, 9 (ב) עד 14,12, 16, 17, 19 ו-23 (ב) לחוק זה יחולו גם כשהאפוטרופוס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מנהל נכסים לפי חוק אחר, כולל נבטים שניהל ערב תחילת חוק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רכוש לפי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נכסים שערב תחילתו של חוק זה היו מוקנים לממונה על רכוש האויב לפי פקודת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עם האויב, 1939 5, יראו אותם מתחילת חוק זה כמשוחררים מהוראות אותה פקודה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וכאילו ניתן לגביהם צו ניהול.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של "אויב"</w:t>
                        </w:r>
                      </w:p>
                    </w:tc>
                  </w:tr>
                  <w:tr w:rsidR="004D686A" w:rsidRPr="00F00BB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נכסים שעל פי צו לפי פקודת האפוטרופוס הכללי, 1944  6(להלן - צו קודם), היו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מוקנים לאפוטרופוס הכללי או שהיו בניהול שלו או של אדם אחר, יראו אותם מתחילת</w:t>
                        </w:r>
                      </w:p>
                      <w:p w:rsidR="004D686A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כאילו ניתן לגביהם באיתו יום צו ניהול או צו לפי סעיף 8 (א), לפי הענין, אולם</w:t>
                        </w:r>
                      </w:p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בסעיף 15 (ג) תחושב מתחילת הצו הקודם.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D686A" w:rsidRPr="00F00BB1" w:rsidRDefault="004D686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4D686A" w:rsidRDefault="004D686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61E5A" w:rsidRDefault="00261E5A">
      <w:pPr>
        <w:rPr>
          <w:rtl/>
        </w:rPr>
      </w:pPr>
      <w:r>
        <w:rPr>
          <w:rtl/>
        </w:rPr>
        <w:br w:type="page"/>
      </w:r>
    </w:p>
    <w:p w:rsidR="00261E5A" w:rsidRDefault="00000000">
      <w:pPr>
        <w:rPr>
          <w:rtl/>
        </w:rPr>
      </w:pPr>
      <w:r>
        <w:pict>
          <v:shape id="_x0000_s3164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64" inset="0,0,0,0">
              <w:txbxContent>
                <w:p w:rsidR="004D686A" w:rsidRDefault="004D686A">
                  <w:r>
                    <w:rPr>
                      <w:rtl/>
                    </w:rPr>
                    <w:t>65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" o:spid="_x0000_s1039" type="#_x0000_t202" style="position:absolute;left:0;text-align:left;margin-left:375.3pt;margin-top:535.5pt;width:168.1pt;height:209.1pt;z-index:18;mso-position-horizontal-relative:page;mso-position-vertical-relative:page" stroked="f">
            <v:textbox style="mso-next-textbox:#_x0000_s3165" inset="0,0,0,0">
              <w:txbxContent>
                <w:p w:rsidR="004D686A" w:rsidRDefault="004D686A">
                  <w:pPr>
                    <w:pStyle w:val="OCRStyle5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7 ס"ח תשט"ו, עמ' 121.</w:t>
                  </w:r>
                </w:p>
                <w:p w:rsidR="004D686A" w:rsidRDefault="004D686A">
                  <w:pPr>
                    <w:pStyle w:val="OCRStyle5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תשי"ח, עמ' .112</w:t>
                  </w:r>
                </w:p>
                <w:p w:rsidR="004D686A" w:rsidRDefault="004D686A">
                  <w:pPr>
                    <w:pStyle w:val="OCRStyle5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תשכיב, עמ' .120</w:t>
                  </w:r>
                </w:p>
                <w:p w:rsidR="004D686A" w:rsidRPr="00261E5A" w:rsidRDefault="004D686A">
                  <w:pPr>
                    <w:pStyle w:val="OCRStyle5"/>
                    <w:ind w:left="8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" o:spid="_x0000_s1040" type="#_x0000_t202" style="position:absolute;left:0;text-align:left;margin-left:179.85pt;margin-top:428pt;width:93.85pt;height:39.4pt;z-index:17;mso-position-horizontal-relative:page;mso-position-vertical-relative:page" stroked="f">
            <v:textbox style="mso-next-textbox:#_x0000_s3166" inset="0,0,0,0">
              <w:txbxContent>
                <w:p w:rsidR="004D686A" w:rsidRDefault="004D686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4D686A" w:rsidRDefault="004D686A">
                  <w:pPr>
                    <w:pStyle w:val="OCRStyle5"/>
                    <w:ind w:left="37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" o:spid="_x0000_s1041" type="#_x0000_t202" style="position:absolute;left:0;text-align:left;margin-left:301.05pt;margin-top:431.55pt;width:82.75pt;height:30.7pt;z-index:16;mso-position-horizontal-relative:page;mso-position-vertical-relative:page" stroked="f">
            <v:textbox style="mso-next-textbox:#_x0000_s3167" inset="0,0,0,0">
              <w:txbxContent>
                <w:p w:rsidR="004D686A" w:rsidRDefault="004D686A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D686A" w:rsidRDefault="004D686A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8" o:spid="_x0000_s1042" type="#_x0000_t202" style="position:absolute;left:0;text-align:left;margin-left:431.5pt;margin-top:449.4pt;width:111.85pt;height:42.75pt;z-index:15;mso-position-horizontal-relative:page;mso-position-vertical-relative:page" stroked="f">
            <v:textbox style="mso-next-textbox:#_x0000_s3168" inset="0,0,0,0">
              <w:txbxContent>
                <w:p w:rsidR="004D686A" w:rsidRDefault="004D686A">
                  <w:pPr>
                    <w:pStyle w:val="OCRStyle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D686A" w:rsidRDefault="004D686A">
                  <w:pPr>
                    <w:pStyle w:val="OCRStyle5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" o:spid="_x0000_s1043" type="#_x0000_t202" style="position:absolute;left:0;text-align:left;margin-left:91.95pt;margin-top:62.9pt;width:461.75pt;height:352.45pt;z-index:14;mso-position-horizontal-relative:page;mso-position-vertical-relative:page" stroked="f">
            <v:textbox style="mso-next-textbox:#_x0000_s31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204"/>
                  </w:tblGrid>
                  <w:tr w:rsidR="004D686A" w:rsidRPr="00261E5A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D686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שר המשפטים ממונה על ביצוע חוק זה והוא רשאי להתקין תקנות בכל הנוגע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בדבר -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שכר שרשאי האפוטרופוס הכללי לשלם לנציג שמינה לפי סעיף 4 (א) ;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 שיש לשלם לאפוטרופוס הכללי בעד פעולותיו לפי חוק זה או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אחר.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בית המשפט מוסמך להגדיל או להפחית שיעור של שכר שנקבע לפי סעיף</w:t>
                        </w:r>
                      </w:p>
                      <w:p w:rsidR="004D686A" w:rsidRPr="00261E5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(2) אם הנסיבות מצדיקות זאת.</w:t>
                        </w:r>
                      </w:p>
                    </w:tc>
                  </w:tr>
                  <w:tr w:rsidR="004D686A" w:rsidRPr="00261E5A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פקודת האפוטרופוס הכללי, 1944 - בטלה.</w:t>
                        </w:r>
                      </w:p>
                    </w:tc>
                  </w:tr>
                  <w:tr w:rsidR="004D686A" w:rsidRPr="00261E5A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 חוקינו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D686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בסעיף 27 לחוק לטיפול בחולי נפש, תשט"ו-1955  7-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"והוראות סעיפים 44, 47, 57 ו-72 לחוק הכש-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המשפטית והאפוטרופסות, תשכ"ב-1962, יחולו" יבוא "והוראת סעיף 72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הכשרות המשפטית והאפוטרופסות, תשכ"ב-1962, תחול";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14 לחוק ההתיישנות, תשי"ח-1958 8, בסוף הגדרת "בעל דין" יבוא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"ולגבי נכס שבניהולו של האפוטרופוס הכללי - בעל הנכס".</w:t>
                        </w:r>
                      </w:p>
                      <w:p w:rsidR="004D686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65 לחוק הכשרות המשפטית והאפוטרופסות, תשכ"ב-1962 9, אחרי</w:t>
                        </w:r>
                      </w:p>
                      <w:p w:rsidR="004D686A" w:rsidRPr="00261E5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"54 סיפח" יבוא "57".</w:t>
                        </w:r>
                      </w:p>
                    </w:tc>
                  </w:tr>
                  <w:tr w:rsidR="004D686A" w:rsidRPr="00261E5A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D686A" w:rsidRPr="00261E5A" w:rsidRDefault="004D686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תחילתו של חוק זה בתום ששה חדשים מיום פרסומו.</w:t>
                        </w:r>
                      </w:p>
                    </w:tc>
                  </w:tr>
                </w:tbl>
                <w:p w:rsidR="004D686A" w:rsidRDefault="004D686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D686A" w:rsidRDefault="004D686A">
      <w:pPr>
        <w:rPr>
          <w:rtl/>
        </w:rPr>
      </w:pPr>
      <w:r>
        <w:rPr>
          <w:rtl/>
        </w:rPr>
        <w:br w:type="page"/>
      </w:r>
    </w:p>
    <w:p w:rsidR="004D686A" w:rsidRDefault="00000000">
      <w:pPr>
        <w:rPr>
          <w:rtl/>
        </w:rPr>
      </w:pPr>
      <w:r>
        <w:pict>
          <v:shape id="_x0000_s3170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170" inset="0,0,0,0">
              <w:txbxContent>
                <w:p w:rsidR="004D686A" w:rsidRDefault="004D686A">
                  <w:r>
                    <w:rPr>
                      <w:rtl/>
                    </w:rPr>
                    <w:t>66                                           ספר החוקים 883                    י' בשבט התשל"ח 18.01.1978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1" o:spid="_x0000_s1045" type="#_x0000_t202" style="position:absolute;left:0;text-align:left;margin-left:96.35pt;margin-top:716.5pt;width:135.05pt;height:25.35pt;z-index:20;mso-position-horizontal-relative:page;mso-position-vertical-relative:page" stroked="f">
            <v:textbox style="mso-next-textbox:#_x0000_s3171" inset="0,0,0,0">
              <w:txbxContent>
                <w:p w:rsidR="004D686A" w:rsidRDefault="004D686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78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DCF212-7446-4D28-99E2-FCFCFA7C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78E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F423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2348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00BB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61E5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D686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2008-04-06T23:33:00Z</dcterms:created>
  <dcterms:modified xsi:type="dcterms:W3CDTF">2008-04-06T23:33:00Z</dcterms:modified>
</cp:coreProperties>
</file>