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D1EC9" w:rsidRDefault="006D1EC9">
      <w:pPr>
        <w:rPr>
          <w:rtl/>
        </w:rPr>
      </w:pPr>
    </w:p>
    <w:p w:rsidR="006D1EC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2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26" inset="0,0,0,0">
              <w:txbxContent>
                <w:p w:rsidR="006D1EC9" w:rsidRDefault="006D1EC9">
                  <w:r>
                    <w:rPr>
                      <w:rtl/>
                    </w:rPr>
                    <w:t>210                                          ספר החוקים 291                    י"ב באב התשי"ט 16.08.1959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7" o:spid="_x0000_s1026" type="#_x0000_t202" style="position:absolute;left:0;text-align:left;margin-left:267.15pt;margin-top:501.65pt;width:204.55pt;height:34.65pt;z-index:6;mso-position-horizontal-relative:page;mso-position-vertical-relative:page" stroked="f">
            <v:textbox style="mso-next-textbox:#_x0000_s3227" inset="0,0,0,0">
              <w:txbxContent>
                <w:p w:rsidR="006D1EC9" w:rsidRDefault="006D1EC9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בי באב תשי"ט (6 באוגוסט 1959).</w:t>
                  </w:r>
                </w:p>
                <w:p w:rsidR="006D1EC9" w:rsidRPr="006D1EC9" w:rsidRDefault="006D1EC9">
                  <w:pPr>
                    <w:pStyle w:val="OCRStyle1"/>
                    <w:ind w:left="1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ו ס"ח 68/ תשי"א, עמי 44.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8" o:spid="_x0000_s1027" type="#_x0000_t202" style="position:absolute;left:0;text-align:left;margin-left:134.3pt;margin-top:433.95pt;width:90.7pt;height:42.15pt;z-index:5;mso-position-horizontal-relative:page;mso-position-vertical-relative:page" stroked="f">
            <v:textbox style="mso-next-textbox:#_x0000_s3228" inset="0,0,0,0">
              <w:txbxContent>
                <w:p w:rsidR="006D1EC9" w:rsidRDefault="006D1EC9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D1EC9" w:rsidRDefault="006D1EC9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29" o:spid="_x0000_s1028" type="#_x0000_t202" style="position:absolute;left:0;text-align:left;margin-left:255.65pt;margin-top:433.95pt;width:105.55pt;height:46.35pt;z-index:4;mso-position-horizontal-relative:page;mso-position-vertical-relative:page" stroked="f">
            <v:textbox style="mso-next-textbox:#_x0000_s3229" inset="0,0,0,0">
              <w:txbxContent>
                <w:p w:rsidR="006D1EC9" w:rsidRDefault="006D1EC9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6D1EC9" w:rsidRDefault="006D1EC9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0" o:spid="_x0000_s1029" type="#_x0000_t202" style="position:absolute;left:0;text-align:left;margin-left:389.15pt;margin-top:462.05pt;width:99pt;height:37.2pt;z-index:3;mso-position-horizontal-relative:page;mso-position-vertical-relative:page" stroked="f">
            <v:textbox style="mso-next-textbox:#_x0000_s3230" inset="0,0,0,0">
              <w:txbxContent>
                <w:p w:rsidR="006D1EC9" w:rsidRDefault="006D1EC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6D1EC9" w:rsidRDefault="006D1EC9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31" o:spid="_x0000_s1030" type="#_x0000_t202" style="position:absolute;left:0;text-align:left;margin-left:102.05pt;margin-top:324.25pt;width:459.55pt;height:101.55pt;z-index:2;mso-position-horizontal-relative:page;mso-position-vertical-relative:page" stroked="f">
            <v:textbox style="mso-next-textbox:#_x0000_s323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67"/>
                    <w:gridCol w:w="1288"/>
                  </w:tblGrid>
                  <w:tr w:rsidR="006D1EC9" w:rsidRPr="006D1EC9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6D1EC9" w:rsidRDefault="006D1EC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 לחוק הארנונה לפיצוי נזקי מלחמה' תשי"א-1951 1, במקום סעיף קטן (ג)</w:t>
                        </w:r>
                      </w:p>
                      <w:p w:rsidR="006D1EC9" w:rsidRDefault="006D1E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סעיף קטן זה:</w:t>
                        </w:r>
                      </w:p>
                      <w:p w:rsidR="006D1EC9" w:rsidRDefault="006D1E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נזקי המלחמה שהקרן תשמש לפיצוי בעדם יהיו -</w:t>
                        </w:r>
                      </w:p>
                      <w:p w:rsidR="006D1EC9" w:rsidRDefault="006D1E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נזקים בגופם של נכסים;</w:t>
                        </w:r>
                      </w:p>
                      <w:p w:rsidR="006D1EC9" w:rsidRDefault="006D1E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נזקים עקיפים שנגרמו לנכסים שבישוב ספר כפי</w:t>
                        </w:r>
                      </w:p>
                      <w:p w:rsidR="006D1EC9" w:rsidRDefault="006D1E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שיוגדרו בתקנות שיותקנו על ידי שר האוצר, באישור ועדת</w:t>
                        </w:r>
                      </w:p>
                      <w:p w:rsidR="006D1EC9" w:rsidRPr="006D1EC9" w:rsidRDefault="006D1EC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6D1EC9" w:rsidRPr="006D1EC9" w:rsidRDefault="006D1EC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מעיף 3</w:t>
                        </w:r>
                      </w:p>
                    </w:tc>
                  </w:tr>
                </w:tbl>
                <w:p w:rsidR="006D1EC9" w:rsidRDefault="006D1EC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32" o:spid="_x0000_s1031" type="#_x0000_t202" style="position:absolute;left:0;text-align:left;margin-left:118.65pt;margin-top:300.3pt;width:345.7pt;height:23.75pt;z-index:1;mso-position-horizontal-relative:page;mso-position-vertical-relative:page" stroked="f">
            <v:textbox style="mso-next-textbox:#_x0000_s3232" inset="0,0,0,0">
              <w:txbxContent>
                <w:p w:rsidR="006D1EC9" w:rsidRPr="006D1EC9" w:rsidRDefault="006D1EC9">
                  <w:pPr>
                    <w:pStyle w:val="OCRStyle1"/>
                    <w:ind w:left="16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הארנונה לפיצוי נזקי מלחמה (תיקון מס' 2), תשי"ט-1959*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6D1EC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99AEFC-4708-4A1A-8AAA-B7281D929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D1EC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2008-04-06T19:29:00Z</dcterms:created>
  <dcterms:modified xsi:type="dcterms:W3CDTF">2008-04-06T19:29:00Z</dcterms:modified>
</cp:coreProperties>
</file>