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06DE" w:rsidRDefault="00D306DE">
      <w:pPr>
        <w:rPr>
          <w:rtl/>
        </w:rPr>
      </w:pPr>
    </w:p>
    <w:p w:rsidR="00D306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32" inset="0,0,0,0">
              <w:txbxContent>
                <w:p w:rsidR="00D306DE" w:rsidRDefault="00D306DE">
                  <w:r>
                    <w:rPr>
                      <w:rtl/>
                    </w:rPr>
                    <w:t>177                                          ספר החוקים 703                  י"ב בתמוז התשל"ג 12.07.1973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3" o:spid="_x0000_s1026" type="#_x0000_t202" style="position:absolute;left:0;text-align:left;margin-left:107.45pt;margin-top:634.9pt;width:375.4pt;height:132.65pt;z-index:6;mso-position-horizontal-relative:page;mso-position-vertical-relative:page" stroked="f">
            <v:textbox style="mso-next-textbox:#_x0000_s3333" inset="0,0,0,0">
              <w:txbxContent>
                <w:p w:rsidR="00D306DE" w:rsidRDefault="00D306DE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ביו8 ג' בתמוז תשל"ג (3 ביולי 1973); הגעת החוק ודברי הסכר פורסמו בה"ח 1065/ תשל'ג/</w:t>
                  </w:r>
                </w:p>
                <w:p w:rsidR="00D306DE" w:rsidRDefault="00D306DE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304.</w:t>
                  </w:r>
                </w:p>
                <w:p w:rsidR="00D306DE" w:rsidRDefault="00D306DE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 עמ' 61; תשי"ח, עמ' 39.</w:t>
                  </w:r>
                </w:p>
                <w:p w:rsidR="00D306DE" w:rsidRDefault="00D306DE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703, י"ב בתמוז תשל"ג, 12.7.1973</w:t>
                  </w:r>
                </w:p>
                <w:p w:rsidR="00D306DE" w:rsidRPr="00D306DE" w:rsidRDefault="00D306DE">
                  <w:pPr>
                    <w:pStyle w:val="OCRStyle1"/>
                    <w:ind w:left="46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" o:spid="_x0000_s1027" type="#_x0000_t202" style="position:absolute;left:0;text-align:left;margin-left:132.35pt;margin-top:431.75pt;width:91.3pt;height:41.4pt;z-index:5;mso-position-horizontal-relative:page;mso-position-vertical-relative:page" stroked="f">
            <v:textbox style="mso-next-textbox:#_x0000_s3334" inset="0,0,0,0">
              <w:txbxContent>
                <w:p w:rsidR="00D306DE" w:rsidRDefault="00D306DE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D306DE" w:rsidRDefault="00D306DE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" o:spid="_x0000_s1028" type="#_x0000_t202" style="position:absolute;left:0;text-align:left;margin-left:239.1pt;margin-top:433.55pt;width:104.15pt;height:42.95pt;z-index:4;mso-position-horizontal-relative:page;mso-position-vertical-relative:page" stroked="f">
            <v:textbox style="mso-next-textbox:#_x0000_s3335" inset="0,0,0,0">
              <w:txbxContent>
                <w:p w:rsidR="00D306DE" w:rsidRDefault="00D306D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306DE" w:rsidRDefault="00D306DE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6" o:spid="_x0000_s1029" type="#_x0000_t202" style="position:absolute;left:0;text-align:left;margin-left:397.5pt;margin-top:459.25pt;width:92.05pt;height:41.4pt;z-index:3;mso-position-horizontal-relative:page;mso-position-vertical-relative:page" stroked="f">
            <v:textbox style="mso-next-textbox:#_x0000_s3336" inset="0,0,0,0">
              <w:txbxContent>
                <w:p w:rsidR="00D306DE" w:rsidRDefault="00D306D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306DE" w:rsidRDefault="00D306DE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7" o:spid="_x0000_s1030" type="#_x0000_t202" style="position:absolute;left:0;text-align:left;margin-left:106.65pt;margin-top:157.1pt;width:455.8pt;height:266.3pt;z-index:2;mso-position-horizontal-relative:page;mso-position-vertical-relative:page" stroked="f">
            <v:textbox style="mso-next-textbox:#_x0000_s33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7"/>
                    <w:gridCol w:w="1283"/>
                    <w:gridCol w:w="1429"/>
                  </w:tblGrid>
                  <w:tr w:rsidR="00D306DE" w:rsidRPr="00D306DE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D306DE" w:rsidRDefault="00D306D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איסור אפיית לילה, תשי"א-1951 1 (להלן - החוק העיקרי), בסעיף 6 -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אחו סעיף קטן (ב) יבוא: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(0 שר העבודה רשאי, לתקופה שיקבע, להתיר אפיה החל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משעה 04.00 אם הוסכם על כך בין ארגון מעבידים שהוא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 יציג בענף האפיה וארגון העובדים המייצג את המספר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 של עובדים בענף זה, ובלבד שההיתר לא יעבוד את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ההסכם.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העבודה, באישור ועדת העבודה של הכנסת, רשאי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היתר כאמור עד לששה חדשים מתום תקופתו של ההסכם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נראה לו כי הנסיבות מצדיקות את הארכת ההיתר.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בהארכת היתר כאמור לא יהיה כדי לפגוע בזכויות שהיו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 על סי ההסכם שתמה תקופתו."</w:t>
                        </w:r>
                      </w:p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"אחרי סעיף קטן (ב)" יבוא "והודעה על היתר שניתן</w:t>
                        </w:r>
                      </w:p>
                      <w:p w:rsidR="00D306DE" w:rsidRP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(ב1) ותקופת תקפו".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306DE" w:rsidRPr="00D306DE" w:rsidRDefault="00D306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0</w:t>
                        </w:r>
                      </w:p>
                    </w:tc>
                  </w:tr>
                  <w:tr w:rsidR="00D306DE" w:rsidRPr="00D306DE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D306DE" w:rsidRP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14 לחוק העיקרי יבוא: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306DE" w:rsidRPr="00D306DE" w:rsidRDefault="00D306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D306DE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D306DE" w:rsidRDefault="00D306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חוק זה אינו בא למעט מכל זכות הנתונה לעובד לפי חוק, הסכם</w:t>
                        </w:r>
                      </w:p>
                      <w:p w:rsidR="00D306DE" w:rsidRP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קיבוצי, חוזה עבודה או נוהג."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306DE" w:rsidRPr="00D306DE" w:rsidRDefault="00D306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-שמירת זכויות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306DE" w:rsidRDefault="00D306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06DE" w:rsidRDefault="00D306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8" o:spid="_x0000_s1031" type="#_x0000_t202" style="position:absolute;left:0;text-align:left;margin-left:173.95pt;margin-top:126.05pt;width:289.1pt;height:22.75pt;z-index:1;mso-position-horizontal-relative:page;mso-position-vertical-relative:page" stroked="f">
            <v:textbox style="mso-next-textbox:#_x0000_s3338" inset="0,0,0,0">
              <w:txbxContent>
                <w:p w:rsidR="00D306DE" w:rsidRPr="00D306DE" w:rsidRDefault="00D306DE">
                  <w:pPr>
                    <w:pStyle w:val="OCRStyle1"/>
                    <w:ind w:left="15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איסור אפיית לילה (תיקון מס' 2),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06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EA611F-0F7A-4C3F-ABB0-75635705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06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2008-04-07T11:47:00Z</dcterms:created>
  <dcterms:modified xsi:type="dcterms:W3CDTF">2008-04-07T11:47:00Z</dcterms:modified>
</cp:coreProperties>
</file>