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0D35" w:rsidRDefault="00DC0D35">
      <w:pPr>
        <w:rPr>
          <w:rtl/>
        </w:rPr>
      </w:pPr>
    </w:p>
    <w:p w:rsidR="00DC0D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01" inset="0,0,0,0">
              <w:txbxContent>
                <w:p w:rsidR="00DC0D35" w:rsidRDefault="00DC0D35">
                  <w:r>
                    <w:rPr>
                      <w:rtl/>
                    </w:rPr>
                    <w:t>14                                           ספר החוקים 545                  ז' בכסליו התשכ"ט 28.11.1968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2" o:spid="_x0000_s1026" type="#_x0000_t202" style="position:absolute;left:0;text-align:left;margin-left:91.9pt;margin-top:290pt;width:388.85pt;height:63.15pt;z-index:6;mso-position-horizontal-relative:page;mso-position-vertical-relative:page" stroked="f">
            <v:textbox style="mso-next-textbox:#_x0000_s3402" inset="0,0,0,0">
              <w:txbxContent>
                <w:p w:rsidR="00DC0D35" w:rsidRDefault="00DC0D35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בחשון תשכ"ט (19 בנובמבר 1968); הצעת החוק ודברי הסבר פורסמו בה"ח 787</w:t>
                  </w:r>
                </w:p>
                <w:p w:rsidR="00DC0D35" w:rsidRDefault="00DC0D35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תשכ"ח, עמ' 364.</w:t>
                  </w:r>
                </w:p>
                <w:p w:rsidR="00DC0D35" w:rsidRDefault="00DC0D35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1 עיר 1947 , תוס' 1 מס' 56, עמ' 251.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3" o:spid="_x0000_s1027" type="#_x0000_t202" style="position:absolute;left:0;text-align:left;margin-left:97.25pt;margin-top:162.3pt;width:88.3pt;height:38.6pt;z-index:5;mso-position-horizontal-relative:page;mso-position-vertical-relative:page" stroked="f">
            <v:textbox style="mso-next-textbox:#_x0000_s3403" inset="0,0,0,0">
              <w:txbxContent>
                <w:p w:rsidR="00DC0D35" w:rsidRDefault="00DC0D35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DC0D35" w:rsidRPr="00DC0D35" w:rsidRDefault="00DC0D35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" o:spid="_x0000_s1028" type="#_x0000_t202" style="position:absolute;left:0;text-align:left;margin-left:204.35pt;margin-top:165.05pt;width:97.2pt;height:35.85pt;z-index:4;mso-position-horizontal-relative:page;mso-position-vertical-relative:page" stroked="f">
            <v:textbox style="mso-next-textbox:#_x0000_s3404" inset="0,0,0,0">
              <w:txbxContent>
                <w:p w:rsidR="00DC0D35" w:rsidRDefault="00DC0D35">
                  <w:pPr>
                    <w:pStyle w:val="OCRStyle1"/>
                    <w:ind w:left="1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אלמוגי</w:t>
                  </w:r>
                </w:p>
                <w:p w:rsidR="00DC0D35" w:rsidRPr="00DC0D35" w:rsidRDefault="00DC0D35">
                  <w:pPr>
                    <w:pStyle w:val="OCRStyle1"/>
                    <w:ind w:left="3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5" o:spid="_x0000_s1029" type="#_x0000_t202" style="position:absolute;left:0;text-align:left;margin-left:352.85pt;margin-top:195.55pt;width:128.7pt;height:40.6pt;z-index:3;mso-position-horizontal-relative:page;mso-position-vertical-relative:page" stroked="f">
            <v:textbox style="mso-next-textbox:#_x0000_s3405" inset="0,0,0,0">
              <w:txbxContent>
                <w:p w:rsidR="00DC0D35" w:rsidRDefault="00DC0D35">
                  <w:pPr>
                    <w:pStyle w:val="OCRStyle1"/>
                    <w:ind w:left="24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שביאור זלמן שזר</w:t>
                  </w:r>
                </w:p>
                <w:p w:rsidR="00DC0D35" w:rsidRPr="00DC0D35" w:rsidRDefault="00DC0D35">
                  <w:pPr>
                    <w:pStyle w:val="OCRStyle1"/>
                    <w:ind w:left="6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" o:spid="_x0000_s1030" type="#_x0000_t202" style="position:absolute;left:0;text-align:left;margin-left:232.25pt;margin-top:117.35pt;width:316.8pt;height:29.7pt;z-index:2;mso-position-horizontal-relative:page;mso-position-vertical-relative:page" stroked="f">
            <v:textbox style="mso-next-textbox:#_x0000_s3406" inset="0,0,0,0">
              <w:txbxContent>
                <w:tbl>
                  <w:tblPr>
                    <w:tblW w:w="43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668"/>
                    <w:gridCol w:w="1093"/>
                  </w:tblGrid>
                  <w:tr w:rsidR="00DC0D35">
                    <w:trPr>
                      <w:jc w:val="right"/>
                    </w:trPr>
                    <w:tc>
                      <w:tcPr>
                        <w:tcW w:w="4051" w:type="pct"/>
                      </w:tcPr>
                      <w:p w:rsidR="00DC0D35" w:rsidRPr="00DC0D35" w:rsidRDefault="00DC0D3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האיגודים המקצועיים, 1947 1 -בטלה.</w:t>
                        </w:r>
                      </w:p>
                    </w:tc>
                    <w:tc>
                      <w:tcPr>
                        <w:tcW w:w="949" w:type="pct"/>
                      </w:tcPr>
                      <w:p w:rsidR="00DC0D35" w:rsidRDefault="00DC0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DC0D35" w:rsidRDefault="00DC0D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7" o:spid="_x0000_s1031" type="#_x0000_t202" style="position:absolute;left:0;text-align:left;margin-left:113.45pt;margin-top:80.3pt;width:334.8pt;height:25.35pt;z-index:1;mso-position-horizontal-relative:page;mso-position-vertical-relative:page" stroked="f">
            <v:textbox style="mso-next-textbox:#_x0000_s3407" inset="0,0,0,0">
              <w:txbxContent>
                <w:p w:rsidR="00DC0D35" w:rsidRPr="00DC0D35" w:rsidRDefault="00DC0D35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לביטול פקודת האיגודים המקצועיים, תשכ"ט-1968*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0D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FE4A41-BFC9-4F86-BEB3-D9077CAB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0D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2008-04-06T21:02:00Z</dcterms:created>
  <dcterms:modified xsi:type="dcterms:W3CDTF">2008-04-06T21:02:00Z</dcterms:modified>
</cp:coreProperties>
</file>