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6110" w:rsidRDefault="00D26110">
      <w:pPr>
        <w:rPr>
          <w:rtl/>
        </w:rPr>
      </w:pPr>
    </w:p>
    <w:p w:rsidR="00D261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4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482" inset="0,0,0,0">
              <w:txbxContent>
                <w:p w:rsidR="00D26110" w:rsidRDefault="00D26110">
                  <w:r>
                    <w:rPr>
                      <w:rtl/>
                    </w:rPr>
                    <w:t>20                                           ספר החוקים 492                 ה' באדר ב' התשכ"ז 17.03.1967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3" o:spid="_x0000_s1026" type="#_x0000_t202" style="position:absolute;left:0;text-align:left;margin-left:88.15pt;margin-top:625.1pt;width:383.55pt;height:111.45pt;z-index:6;mso-wrap-style:none;mso-position-horizontal-relative:page;mso-position-vertical-relative:page" stroked="f">
            <v:textbox style="mso-next-textbox:#_x0000_s3483" inset="0,0,0,0">
              <w:txbxContent>
                <w:p w:rsidR="00D26110" w:rsidRDefault="00D26110">
                  <w:pPr>
                    <w:pStyle w:val="OCRStyle1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כ"ה באדר א' תשכ"ז (7 במרס 1967); הצעת החוק ודברי הסבר פורסמו בה"ח 718, תשכ"ז,</w:t>
                  </w:r>
                </w:p>
                <w:p w:rsidR="00D26110" w:rsidRDefault="00D26110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עמי 74.</w:t>
                  </w:r>
                </w:p>
                <w:p w:rsidR="00D26110" w:rsidRDefault="00D26110">
                  <w:pPr>
                    <w:pStyle w:val="OCRStyle1"/>
                    <w:ind w:left="382"/>
                    <w:rPr>
                      <w:rtl/>
                    </w:rPr>
                  </w:pPr>
                  <w:r>
                    <w:rPr>
                      <w:rtl/>
                    </w:rPr>
                    <w:t>1 ס''ח תשי''ה, עמ' 131; תשי"ט, עמ'</w:t>
                  </w:r>
                  <w:r>
                    <w:rPr>
                      <w:rtl/>
                    </w:rPr>
                    <w:tab/>
                    <w:t xml:space="preserve"> 191; תש"ך, עמ' 23; תשכ"א, עמ' 67; תשכ"ד, עמ' 70; תשכ"ה, עמ' 155;</w:t>
                  </w:r>
                </w:p>
                <w:p w:rsidR="00D26110" w:rsidRDefault="00D26110">
                  <w:pPr>
                    <w:pStyle w:val="OCRStyle1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תשכ"ו, עמ' .22</w:t>
                  </w:r>
                </w:p>
                <w:p w:rsidR="00D26110" w:rsidRPr="00D26110" w:rsidRDefault="00D26110">
                  <w:pPr>
                    <w:pStyle w:val="OCRStyle1"/>
                    <w:ind w:left="382"/>
                  </w:pPr>
                  <w:r>
                    <w:rPr>
                      <w:rtl/>
                    </w:rPr>
                    <w:t>2 ק"ת 1313, תשכ"ב, עמ' 1950; ק''ת 1713, תשכ"ה, עמ' 1821.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4" o:spid="_x0000_s1027" type="#_x0000_t202" style="position:absolute;left:0;text-align:left;margin-left:112.1pt;margin-top:475.05pt;width:84.35pt;height:39.6pt;z-index:5;mso-wrap-style:none;mso-position-horizontal-relative:page;mso-position-vertical-relative:page" stroked="f">
            <v:textbox style="mso-next-textbox:#_x0000_s3484" inset="0,0,0,0">
              <w:txbxContent>
                <w:p w:rsidR="00D26110" w:rsidRDefault="00D26110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D26110" w:rsidRDefault="00D26110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5" o:spid="_x0000_s1028" type="#_x0000_t202" style="position:absolute;left:0;text-align:left;margin-left:230.9pt;margin-top:473.05pt;width:85.55pt;height:43.75pt;z-index:4;mso-wrap-style:none;mso-position-horizontal-relative:page;mso-position-vertical-relative:page" stroked="f">
            <v:textbox style="mso-next-textbox:#_x0000_s3485" inset="0,0,0,0">
              <w:txbxContent>
                <w:p w:rsidR="00D26110" w:rsidRDefault="00D26110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D26110" w:rsidRDefault="00D26110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6" o:spid="_x0000_s1029" type="#_x0000_t202" style="position:absolute;left:0;text-align:left;margin-left:350.7pt;margin-top:503.15pt;width:126.15pt;height:41.8pt;z-index:3;mso-wrap-style:none;mso-position-horizontal-relative:page;mso-position-vertical-relative:page" stroked="f">
            <v:textbox style="mso-next-textbox:#_x0000_s3486" inset="0,0,0,0">
              <w:txbxContent>
                <w:p w:rsidR="00D26110" w:rsidRDefault="00D26110">
                  <w:pPr>
                    <w:pStyle w:val="OCRStyle1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D26110" w:rsidRDefault="00D26110">
                  <w:pPr>
                    <w:pStyle w:val="OCRStyle1"/>
                    <w:ind w:left="71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487" o:spid="_x0000_s1030" type="#_x0000_t202" style="position:absolute;left:0;text-align:left;margin-left:84.95pt;margin-top:117.65pt;width:472.05pt;height:335.6pt;z-index:2;mso-wrap-style:none;mso-position-horizontal-relative:page;mso-position-vertical-relative:page" stroked="f">
            <v:textbox style="mso-next-textbox:#_x0000_s3487" inset="0,0,0,0">
              <w:txbxContent>
                <w:tbl>
                  <w:tblPr>
                    <w:tblW w:w="50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1"/>
                    <w:gridCol w:w="1342"/>
                  </w:tblGrid>
                  <w:tr w:rsidR="00D26110" w:rsidRPr="00D2611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26110" w:rsidRDefault="00D26110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6 לחוק בול בטחון (תיקון והארכת תקופת ההיטל), תשי"ח-1958 1 (להלן -</w:t>
                        </w:r>
                      </w:p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ההארכה), בהגדרת "התקופה הנוספת", במקום "והמסתיימת ביום י"ט באדר ב' תשכ"ז</w:t>
                        </w:r>
                      </w:p>
                      <w:p w:rsidR="00D26110" w:rsidRP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במרס 1967)" יבוא "והמסתיימת ביום כ"ג באדר ב' תש"ל (31 במרס 1970)".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26110" w:rsidRP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D26110" w:rsidRPr="00D2611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9 לחוק ההארכה, בסעיף קטן (א) ובסעיף קטן (ח), במקום "והמסתיימת ביום</w:t>
                        </w:r>
                      </w:p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כ"א באייר תשכ"ז (31 במאי 1967)" יבוא "והמסתיימת ביום כ"ה באייר תש"ל (31 במאי</w:t>
                        </w:r>
                      </w:p>
                      <w:p w:rsidR="00D26110" w:rsidRP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1970)",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26110" w:rsidRP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  <w:tr w:rsidR="00D26110" w:rsidRPr="00D2611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10 לחוק ההארכה -</w:t>
                        </w:r>
                      </w:p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"לבין יום י"ט באדר ב' תשכ"ז (31 במרס 1967)"</w:t>
                        </w:r>
                      </w:p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"לבין יום כ"ג באדר ב' תש"ל (31 במרס 1970)";</w:t>
                        </w:r>
                      </w:p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(א1) יבוא:</w:t>
                        </w:r>
                      </w:p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אדם המחזיק מקלט טלוויזיה ביום מן הימים של כל אחת</w:t>
                        </w:r>
                      </w:p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משנות הכספים שבין יום י"א בניסן תשכ"ו (1 באפריל 1966) לבין יום</w:t>
                        </w:r>
                      </w:p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כ"ג באדר ב' תש"ל (31 במרס 1970), ישלם לגבי כל אחת מהשנים האמו-</w:t>
                        </w:r>
                      </w:p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רות, בעד כל מקלט, בול בטחון בשיעור של 15% מסכום אגרת הרשיון</w:t>
                        </w:r>
                      </w:p>
                      <w:p w:rsidR="00D26110" w:rsidRP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שנקבעה בתקנות הטלגרף האלחוטי (מקלטי טלוויזיה), תשכ"ב-1962 2."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26110" w:rsidRP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D26110" w:rsidRPr="00D26110">
                    <w:trPr>
                      <w:jc w:val="right"/>
                    </w:trPr>
                    <w:tc>
                      <w:tcPr>
                        <w:tcW w:w="4218" w:type="pct"/>
                      </w:tcPr>
                      <w:p w:rsid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.בסעיף 12 לחוק ההארכה, בסעיף קטן (א), כרישה, במקום "לבין יום י"ט באדר ב'</w:t>
                        </w:r>
                      </w:p>
                      <w:p w:rsidR="00D26110" w:rsidRP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תשכ"ז (31 במרס 1967)" יבוא "לבין יום כ"ג באדר ב' תש"ל (31 במרס 1970)".</w:t>
                        </w:r>
                      </w:p>
                    </w:tc>
                    <w:tc>
                      <w:tcPr>
                        <w:tcW w:w="782" w:type="pct"/>
                      </w:tcPr>
                      <w:p w:rsidR="00D26110" w:rsidRPr="00D26110" w:rsidRDefault="00D2611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D26110" w:rsidRDefault="00D2611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488" o:spid="_x0000_s1031" type="#_x0000_t202" style="position:absolute;left:0;text-align:left;margin-left:115.25pt;margin-top:65.55pt;width:338.6pt;height:48.9pt;z-index:1;mso-wrap-style:none;mso-position-horizontal-relative:page;mso-position-vertical-relative:page" stroked="f">
            <v:textbox style="mso-next-textbox:#_x0000_s3488" inset="0,0,0,0">
              <w:txbxContent>
                <w:p w:rsidR="00D26110" w:rsidRDefault="00D26110">
                  <w:pPr>
                    <w:pStyle w:val="OCRStyle1"/>
                    <w:ind w:left="266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בול בטחון (תיקון והארכת תקופת ההיטל) (תיקון מס' 7),</w:t>
                  </w:r>
                </w:p>
                <w:p w:rsidR="00D26110" w:rsidRPr="00D26110" w:rsidRDefault="00D26110">
                  <w:pPr>
                    <w:pStyle w:val="OCRStyle1"/>
                    <w:ind w:left="25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תשכ"ז-1967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61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1D9C70F-6D0A-4EDB-9CA6-9E1A81FF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611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2008-04-09T13:55:00Z</dcterms:created>
  <dcterms:modified xsi:type="dcterms:W3CDTF">2008-04-09T13:55:00Z</dcterms:modified>
</cp:coreProperties>
</file>