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0820" w:rsidRDefault="00BD0820">
      <w:pPr>
        <w:rPr>
          <w:rtl/>
        </w:rPr>
      </w:pPr>
    </w:p>
    <w:p w:rsidR="00BD08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16" inset="0,0,0,0">
              <w:txbxContent>
                <w:p w:rsidR="00BD0820" w:rsidRDefault="00BD0820">
                  <w:r>
                    <w:rPr>
                      <w:rtl/>
                    </w:rPr>
                    <w:t>70                                           ספר החוקים 421                   כ"ח באדר התשכ"ד 12.03.1964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7" o:spid="_x0000_s1026" type="#_x0000_t202" style="position:absolute;left:0;text-align:left;margin-left:86pt;margin-top:622.6pt;width:381.35pt;height:122.15pt;z-index:6;mso-position-horizontal-relative:page;mso-position-vertical-relative:page" stroked="f">
            <v:textbox style="mso-next-textbox:#_x0000_s3517" inset="0,0,0,0">
              <w:txbxContent>
                <w:p w:rsidR="00BD0820" w:rsidRDefault="00BD082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תשכ"ד (3 במרס 1964); הצעת החוק ודברי הסבר פורסמו בה"ח 589, תשכ"ד,</w:t>
                  </w:r>
                </w:p>
                <w:p w:rsidR="00BD0820" w:rsidRDefault="00BD0820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48.</w:t>
                  </w:r>
                </w:p>
                <w:p w:rsidR="00BD0820" w:rsidRDefault="00BD0820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131; תשי"ט, עמ' 191; תש"ך, עמ' 23.</w:t>
                  </w:r>
                </w:p>
                <w:p w:rsidR="00BD0820" w:rsidRPr="00BD0820" w:rsidRDefault="00BD0820">
                  <w:pPr>
                    <w:pStyle w:val="OCRStyle1"/>
                    <w:ind w:left="4111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" o:spid="_x0000_s1027" type="#_x0000_t202" style="position:absolute;left:0;text-align:left;margin-left:100.7pt;margin-top:304pt;width:105.95pt;height:41.4pt;z-index:5;mso-position-horizontal-relative:page;mso-position-vertical-relative:page" stroked="f">
            <v:textbox style="mso-next-textbox:#_x0000_s3518" inset="0,0,0,0">
              <w:txbxContent>
                <w:p w:rsidR="00BD0820" w:rsidRDefault="00BD082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D0820" w:rsidRDefault="00BD082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" o:spid="_x0000_s1028" type="#_x0000_t202" style="position:absolute;left:0;text-align:left;margin-left:242.85pt;margin-top:306.6pt;width:80pt;height:35.25pt;z-index:4;mso-position-horizontal-relative:page;mso-position-vertical-relative:page" stroked="f">
            <v:textbox style="mso-next-textbox:#_x0000_s3519" inset="0,0,0,0">
              <w:txbxContent>
                <w:p w:rsidR="00BD0820" w:rsidRDefault="00BD082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D0820" w:rsidRDefault="00BD0820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" o:spid="_x0000_s1029" type="#_x0000_t202" style="position:absolute;left:0;text-align:left;margin-left:352.95pt;margin-top:335.9pt;width:135.25pt;height:36.05pt;z-index:3;mso-position-horizontal-relative:page;mso-position-vertical-relative:page" stroked="f">
            <v:textbox style="mso-next-textbox:#_x0000_s3520" inset="0,0,0,0">
              <w:txbxContent>
                <w:p w:rsidR="00BD0820" w:rsidRDefault="00BD082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D0820" w:rsidRDefault="00BD0820">
                  <w:pPr>
                    <w:pStyle w:val="OCRStyle1"/>
                    <w:ind w:left="6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" o:spid="_x0000_s1030" type="#_x0000_t202" style="position:absolute;left:0;text-align:left;margin-left:89.6pt;margin-top:130.15pt;width:463.9pt;height:161.75pt;z-index:2;mso-position-horizontal-relative:page;mso-position-vertical-relative:page" stroked="f">
            <v:textbox style="mso-next-textbox:#_x0000_s35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206"/>
                  </w:tblGrid>
                  <w:tr w:rsidR="00BD0820" w:rsidRPr="00BD082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0820" w:rsidRDefault="00BD082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6 לחוק בול בטחון (תיקון והארכת תקופת ההיטל)' תשי"ח-1958 1 (להלן -</w:t>
                        </w:r>
                      </w:p>
                      <w:p w:rsidR="00BD0820" w:rsidRDefault="00BD0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בהגדרה "התקופה הנוספת'/ במקום "והמסתיימת ביום י"ח בניסן תשכ"ד</w:t>
                        </w:r>
                      </w:p>
                      <w:p w:rsidR="00BD0820" w:rsidRPr="00BD0820" w:rsidRDefault="00BD0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1964)" יבוא "והמסתיימת ביום י' בניסן תשכ"ו (31 במרס 1966)".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0820" w:rsidRP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D0820" w:rsidRPr="00BD082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9 לחוק העיקרי, בסעיף קטן (א) ובסעיף קטן (ח), במקום "והמסתיימת ביום</w:t>
                        </w:r>
                      </w:p>
                      <w:p w:rsidR="00BD0820" w:rsidRPr="00BD0820" w:rsidRDefault="00BD0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בסיון תשכ"ד (31 במאי 1964)" יבוא "והמסתיימת ביום י"ב בסיון תשכ"ו (31 במאי 1966)".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0820" w:rsidRP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BD0820" w:rsidRPr="00BD082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 לחוק העיקרי, במקום "לבין יום י"ח בניסן תשכ"ד (31 במרס 1964)" יבוא י</w:t>
                        </w:r>
                      </w:p>
                      <w:p w:rsidR="00BD0820" w:rsidRPr="00BD0820" w:rsidRDefault="00BD0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"לבין יום י' בניסן תשכ"ו (31 במרס 1966)".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0820" w:rsidRP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BD0820" w:rsidRPr="00BD082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לחוק העיקרי, ברישה, במקום "לבין יום י"ח בניסן תשכ"ד (31 במרס</w:t>
                        </w:r>
                      </w:p>
                      <w:p w:rsidR="00BD0820" w:rsidRPr="00BD0820" w:rsidRDefault="00BD0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1964)" יבוא "לבין יום י' בניסן תשכ"ו (31 במרס 1966)".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0820" w:rsidRPr="00BD0820" w:rsidRDefault="00BD08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BD0820" w:rsidRDefault="00BD08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2" o:spid="_x0000_s1031" type="#_x0000_t202" style="position:absolute;left:0;text-align:left;margin-left:106.8pt;margin-top:81.85pt;width:381.35pt;height:44.75pt;z-index:1;mso-position-horizontal-relative:page;mso-position-vertical-relative:page" stroked="f">
            <v:textbox style="mso-next-textbox:#_x0000_s3522" inset="0,0,0,0">
              <w:txbxContent>
                <w:p w:rsidR="00BD0820" w:rsidRDefault="00BD0820">
                  <w:pPr>
                    <w:pStyle w:val="OCRStyle1"/>
                    <w:ind w:left="64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והארכת תקופת ההיטל) (תיקון מס. 3),</w:t>
                  </w:r>
                </w:p>
                <w:p w:rsidR="00BD0820" w:rsidRPr="00BD0820" w:rsidRDefault="00BD0820">
                  <w:pPr>
                    <w:pStyle w:val="OCRStyle1"/>
                    <w:ind w:left="304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תשכ"ד-1964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08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148E17-F632-4B6A-9851-CBAAA533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08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2008-04-06T20:01:00Z</dcterms:created>
  <dcterms:modified xsi:type="dcterms:W3CDTF">2008-04-06T20:01:00Z</dcterms:modified>
</cp:coreProperties>
</file>