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0230" w:rsidRDefault="00320230">
      <w:pPr>
        <w:rPr>
          <w:rtl/>
        </w:rPr>
      </w:pPr>
    </w:p>
    <w:p w:rsidR="0032023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64" inset="0,0,0,0">
              <w:txbxContent>
                <w:p w:rsidR="00320230" w:rsidRDefault="00320230">
                  <w:r>
                    <w:rPr>
                      <w:rtl/>
                    </w:rPr>
                    <w:t>274                                         ספר החוקים 1062                   ח' באלול התשמ"ב 27.08.1982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5" o:spid="_x0000_s1026" type="#_x0000_t202" style="position:absolute;left:0;text-align:left;margin-left:93.8pt;margin-top:706.15pt;width:170.1pt;height:26.55pt;z-index:7;mso-wrap-style:none;mso-position-horizontal-relative:page;mso-position-vertical-relative:page" stroked="f">
            <v:textbox style="mso-next-textbox:#_x0000_s3665" inset="0,0,0,0">
              <w:txbxContent>
                <w:p w:rsidR="00320230" w:rsidRDefault="003202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6" o:spid="_x0000_s1027" type="#_x0000_t202" style="position:absolute;left:0;text-align:left;margin-left:94.55pt;margin-top:489.35pt;width:384.5pt;height:63.55pt;z-index:6;mso-wrap-style:none;mso-position-horizontal-relative:page;mso-position-vertical-relative:page" stroked="f">
            <v:textbox style="mso-next-textbox:#_x0000_s3666" inset="0,0,0,0">
              <w:txbxContent>
                <w:p w:rsidR="00320230" w:rsidRDefault="00320230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לי באב התשמ"ב (19 באוגוסט 1982); הצעת החוק ודברי הסבר פורסמו בה"ח 1591,</w:t>
                  </w:r>
                </w:p>
                <w:p w:rsidR="00320230" w:rsidRDefault="00320230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237.</w:t>
                  </w:r>
                </w:p>
                <w:p w:rsidR="00320230" w:rsidRDefault="00320230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התשמ"א, עמ' 288.</w:t>
                  </w:r>
                </w:p>
                <w:p w:rsidR="00320230" w:rsidRDefault="00320230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התשכ"ח, עמ' 108.</w:t>
                  </w:r>
                </w:p>
                <w:p w:rsidR="00320230" w:rsidRPr="00320230" w:rsidRDefault="00320230">
                  <w:pPr>
                    <w:pStyle w:val="OCRStyle1"/>
                    <w:ind w:left="6602"/>
                  </w:pPr>
                  <w:r>
                    <w:rPr>
                      <w:rtl/>
                    </w:rPr>
                    <w:t>/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7" o:spid="_x0000_s1028" type="#_x0000_t202" style="position:absolute;left:0;text-align:left;margin-left:107.05pt;margin-top:415.1pt;width:96.45pt;height:37.8pt;z-index:5;mso-wrap-style:none;mso-position-horizontal-relative:page;mso-position-vertical-relative:page" stroked="f">
            <v:textbox style="mso-next-textbox:#_x0000_s3667" inset="0,0,0,0">
              <w:txbxContent>
                <w:p w:rsidR="00320230" w:rsidRDefault="0032023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320230" w:rsidRDefault="00320230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8" o:spid="_x0000_s1029" type="#_x0000_t202" style="position:absolute;left:0;text-align:left;margin-left:238.1pt;margin-top:417.5pt;width:88.3pt;height:33.85pt;z-index:4;mso-wrap-style:none;mso-position-horizontal-relative:page;mso-position-vertical-relative:page" stroked="f">
            <v:textbox style="mso-next-textbox:#_x0000_s3668" inset="0,0,0,0">
              <w:txbxContent>
                <w:p w:rsidR="00320230" w:rsidRDefault="0032023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320230" w:rsidRDefault="00320230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9" o:spid="_x0000_s1030" type="#_x0000_t202" style="position:absolute;left:0;text-align:left;margin-left:390pt;margin-top:439.85pt;width:90.7pt;height:40.4pt;z-index:3;mso-wrap-style:none;mso-position-horizontal-relative:page;mso-position-vertical-relative:page" stroked="f">
            <v:textbox style="mso-next-textbox:#_x0000_s3669" inset="0,0,0,0">
              <w:txbxContent>
                <w:p w:rsidR="00320230" w:rsidRDefault="00320230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320230" w:rsidRDefault="00320230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70" o:spid="_x0000_s1031" type="#_x0000_t202" style="position:absolute;left:0;text-align:left;margin-left:84.65pt;margin-top:314.35pt;width:461.15pt;height:90.1pt;z-index:2;mso-wrap-style:none;mso-position-horizontal-relative:page;mso-position-vertical-relative:page" stroked="f">
            <v:textbox style="mso-next-textbox:#_x0000_s3670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6"/>
                    <w:gridCol w:w="1149"/>
                  </w:tblGrid>
                  <w:tr w:rsidR="00320230" w:rsidRPr="00320230">
                    <w:trPr>
                      <w:jc w:val="right"/>
                    </w:trPr>
                    <w:tc>
                      <w:tcPr>
                        <w:tcW w:w="4315" w:type="pct"/>
                      </w:tcPr>
                      <w:p w:rsidR="00320230" w:rsidRDefault="00320230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עובד עצמאי שבחישוב הכנסתו החייבת מעסק או ממשלח יד בשנת המס 1980</w:t>
                        </w:r>
                      </w:p>
                      <w:p w:rsidR="00320230" w:rsidRDefault="00320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הותר לו - לפי חוק מס הכנסה (ניכויים מיוחדים בשל אינפלציה) (הוראת שעה ותיקוני</w:t>
                        </w:r>
                      </w:p>
                      <w:p w:rsidR="00320230" w:rsidRDefault="00320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חוק), התשמ"א-11981 - ניכוי של עד 10% מהכנסתו החייבת, יותר לו, לגבי שנת</w:t>
                        </w:r>
                      </w:p>
                      <w:p w:rsidR="00320230" w:rsidRDefault="00320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1981, ניכוי באותו שיעור בחישוב הכנסתו השנתית לענין תשלום דמי ביטוח</w:t>
                        </w:r>
                      </w:p>
                      <w:p w:rsidR="00320230" w:rsidRPr="00320230" w:rsidRDefault="0032023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164 לחוק הביטוח הלאומי [נוסח משולב], התשכ"ח-21968.</w:t>
                        </w:r>
                      </w:p>
                    </w:tc>
                    <w:tc>
                      <w:tcPr>
                        <w:tcW w:w="685" w:type="pct"/>
                      </w:tcPr>
                      <w:p w:rsidR="00320230" w:rsidRDefault="00320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מיוחד</w:t>
                        </w:r>
                      </w:p>
                      <w:p w:rsidR="00320230" w:rsidRPr="00320230" w:rsidRDefault="0032023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לעובד עצמאי</w:t>
                        </w:r>
                      </w:p>
                    </w:tc>
                  </w:tr>
                </w:tbl>
                <w:p w:rsidR="00320230" w:rsidRDefault="0032023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71" o:spid="_x0000_s1032" type="#_x0000_t202" style="position:absolute;left:0;text-align:left;margin-left:122.7pt;margin-top:259.9pt;width:320.95pt;height:42.15pt;z-index:1;mso-wrap-style:none;mso-position-horizontal-relative:page;mso-position-vertical-relative:page" stroked="f">
            <v:textbox style="mso-next-textbox:#_x0000_s3671" inset="0,0,0,0">
              <w:txbxContent>
                <w:p w:rsidR="00320230" w:rsidRDefault="00320230">
                  <w:pPr>
                    <w:pStyle w:val="OCRStyle1"/>
                    <w:ind w:left="2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הביטוח הלאומי (ניכוי מיוחד בשל אינפלציה) (הוראת שעה),</w:t>
                  </w:r>
                </w:p>
                <w:p w:rsidR="00320230" w:rsidRPr="00320230" w:rsidRDefault="00320230">
                  <w:pPr>
                    <w:pStyle w:val="OCRStyle1"/>
                    <w:ind w:left="213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התשמ"ב-1982*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2023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CAE1A5-91C4-4F79-98C4-18B2AF5DF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023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2008-04-07T01:18:00Z</dcterms:created>
  <dcterms:modified xsi:type="dcterms:W3CDTF">2008-04-07T01:18:00Z</dcterms:modified>
</cp:coreProperties>
</file>