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446B" w:rsidRDefault="0026446B">
      <w:pPr>
        <w:rPr>
          <w:rtl/>
        </w:rPr>
      </w:pPr>
    </w:p>
    <w:p w:rsidR="002644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97" inset="0,0,0,0">
              <w:txbxContent>
                <w:p w:rsidR="00B42B5B" w:rsidRDefault="00B42B5B">
                  <w:r>
                    <w:rPr>
                      <w:rtl/>
                    </w:rPr>
                    <w:t>74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8" o:spid="_x0000_s1026" type="#_x0000_t202" style="position:absolute;left:0;text-align:left;margin-left:86.3pt;margin-top:670.7pt;width:396.8pt;height:73.05pt;z-index:3;mso-wrap-style:none;mso-position-horizontal-relative:page;mso-position-vertical-relative:page" stroked="f">
            <v:textbox style="mso-next-textbox:#_x0000_s3698" inset="0,0,0,0">
              <w:txbxContent>
                <w:p w:rsidR="00B42B5B" w:rsidRDefault="00B42B5B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בשבט התשמ"א (12 בינואר 1981). הצעת החוק ודברי הסבר פורסמו בה''וז 1442,</w:t>
                  </w:r>
                </w:p>
                <w:p w:rsidR="00B42B5B" w:rsidRDefault="00B42B5B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התש''ם, עמ' 156.</w:t>
                  </w:r>
                </w:p>
                <w:p w:rsidR="00B42B5B" w:rsidRPr="0026446B" w:rsidRDefault="00B42B5B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108, התשמ"א,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9" o:spid="_x0000_s1027" type="#_x0000_t202" style="position:absolute;left:0;text-align:left;margin-left:83.7pt;margin-top:106.8pt;width:463.1pt;height:562.1pt;z-index:2;mso-wrap-style:none;mso-position-horizontal-relative:page;mso-position-vertical-relative:page" stroked="f">
            <v:textbox style="mso-next-textbox:#_x0000_s3699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145"/>
                  </w:tblGrid>
                  <w:tr w:rsidR="00B42B5B" w:rsidRPr="0026446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B42B5B" w:rsidRDefault="00B42B5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הביטוח הלאומי [נוסח משולב], התשכ"ח-1968  1(להלן - החוק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בהגדרת 'יילד'/ במקום "ולמעט נערה נשואה, זולת אם היא נמנית עם סוג</w:t>
                        </w:r>
                      </w:p>
                      <w:p w:rsidR="00B42B5B" w:rsidRPr="0026446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שנקבע בתקנות" יבוא "ולמעט נער ונערה נשואים".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42B5B" w:rsidRPr="0026446B" w:rsidRDefault="00B42B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42B5B" w:rsidRPr="0026446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B42B5B" w:rsidRDefault="00B42B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5 לחוק העיקרי -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"אלמנה", בסוף פסקה (2) יבוא "פסקה זו לא תחול על אשת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שבעת פטירתו של המבוטח שולמה בעדה תוספת תלויים לפי סעיפים 11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127לז";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"אלמן" יבוא: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""אלמן" - מי שהיה בן זוגה של המבוטחת בשעת פטירתה, כל עוד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עמו ילד או הכנסתו אינה עולה על הסכום המתקבל לפי פרט 1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לוח ב', להוציא -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בן זוגה פחות משנה, ואם הוא בן חמישים וחמש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 - פחות מחצי שנה;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שבחמש השנים האחרונות שלפני פטירת המבוטחת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נפרד ממנה שלוש שנים לפחות ובכללו שנים עשר חדשים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פטירת המבוטחת;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 של מבוטחת שבשעת פטירתה היה עמו ילד שמלאו לו שמונה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אך לא נתקיימו בו התנאים האמורים בפסקאות (2)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 (3) של הגדרת "ילד", ייחשב כאלמן מהיום שבו נתקיים בילד תנאי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מהתנאים האמורים;"</w:t>
                        </w:r>
                      </w:p>
                      <w:p w:rsidR="00B42B5B" w:rsidRPr="0026446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"ילד", פסקה (4) - בטלה.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42B5B" w:rsidRPr="0026446B" w:rsidRDefault="00B42B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B42B5B" w:rsidRPr="0026446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B42B5B" w:rsidRDefault="00B42B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15(א) לחוק העיקרי, בפסקה (1), במקום "60 חדשים רצופים" יבוא "60</w:t>
                        </w:r>
                      </w:p>
                      <w:p w:rsidR="00B42B5B" w:rsidRPr="0026446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בין שהם רצופים ובין שאינם רצופים".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42B5B" w:rsidRPr="0026446B" w:rsidRDefault="00B42B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B42B5B" w:rsidRPr="0026446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B42B5B" w:rsidRDefault="00B42B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בסעיף 17(1) לחוק העיקרי -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בפסקת משנה (ב), המלים "או שאינה מסוגלת לכלכל עצמה" - ~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פסקת משנה (ג) יבוא: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אם לא מלאו לה 65 שנים - הכנסתה אינה עולה על הסכום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לפי פרט 1 של לוח ב' ;"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17(3) לחוק העיקרי -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פסקת משנה (א) - בטלה;</w:t>
                        </w:r>
                      </w:p>
                      <w:p w:rsidR="00B42B5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פסקת משנה (ב) יבוא:</w:t>
                        </w:r>
                      </w:p>
                      <w:p w:rsidR="00B42B5B" w:rsidRPr="0026446B" w:rsidRDefault="00B42B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מלאו לו 70 שנה ;".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42B5B" w:rsidRPr="0026446B" w:rsidRDefault="00B42B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B42B5B" w:rsidRDefault="00B42B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0" o:spid="_x0000_s1028" type="#_x0000_t202" style="position:absolute;left:0;text-align:left;margin-left:132.65pt;margin-top:72.35pt;width:319.35pt;height:31.9pt;z-index:1;mso-wrap-style:none;mso-position-horizontal-relative:page;mso-position-vertical-relative:page" stroked="f">
            <v:textbox style="mso-next-textbox:#_x0000_s3700" inset="0,0,0,0">
              <w:txbxContent>
                <w:p w:rsidR="00B42B5B" w:rsidRPr="0026446B" w:rsidRDefault="00B42B5B">
                  <w:pPr>
                    <w:pStyle w:val="OCRStyle1"/>
                    <w:ind w:left="6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14), התשמ"א-1981 *</w:t>
                  </w:r>
                </w:p>
              </w:txbxContent>
            </v:textbox>
            <w10:wrap anchorx="page" anchory="page"/>
          </v:shape>
        </w:pict>
      </w:r>
    </w:p>
    <w:p w:rsidR="000802DE" w:rsidRDefault="000802DE">
      <w:pPr>
        <w:rPr>
          <w:rtl/>
        </w:rPr>
      </w:pPr>
      <w:r>
        <w:rPr>
          <w:rtl/>
        </w:rPr>
        <w:br w:type="page"/>
      </w:r>
    </w:p>
    <w:p w:rsidR="000802DE" w:rsidRDefault="00000000">
      <w:pPr>
        <w:rPr>
          <w:rtl/>
        </w:rPr>
      </w:pPr>
      <w:r>
        <w:pict>
          <v:shape id="_x0000_s370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01" inset="0,0,0,0">
              <w:txbxContent>
                <w:p w:rsidR="00B42B5B" w:rsidRDefault="00B42B5B">
                  <w:r>
                    <w:rPr>
                      <w:rtl/>
                    </w:rPr>
                    <w:t>75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2" o:spid="_x0000_s1030" type="#_x0000_t202" style="position:absolute;left:0;text-align:left;margin-left:361.25pt;margin-top:711.5pt;width:185.15pt;height:31.9pt;z-index:6;mso-wrap-style:none;mso-position-horizontal-relative:page;mso-position-vertical-relative:page" stroked="f">
            <v:textbox style="mso-next-textbox:#_x0000_s3702" inset="0,0,0,0">
              <w:txbxContent>
                <w:p w:rsidR="00B42B5B" w:rsidRDefault="00B42B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03" o:spid="_x0000_s1031" type="#_x0000_t202" style="position:absolute;left:0;text-align:left;margin-left:93.55pt;margin-top:60.65pt;width:456.2pt;height:650.05pt;z-index:5;mso-wrap-style:none;mso-position-horizontal-relative:page;mso-position-vertical-relative:page" stroked="f">
            <v:textbox style="mso-next-textbox:#_x0000_s3703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5778"/>
                    <w:gridCol w:w="1314"/>
                  </w:tblGrid>
                  <w:tr w:rsidR="00B42B5B" w:rsidRPr="000802D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42B5B" w:rsidRPr="000802DE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סעיף21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B42B5B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5. בסעיף 21 לחוק העיקרי - 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פסקה (1)(ג) - בטלה, ובפסקה (2), במקום "(1)(א)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(ג)"יבוא "(1)(א) ו-(ב)";</w:t>
                        </w:r>
                      </w:p>
                      <w:p w:rsidR="00B42B5B" w:rsidRPr="000802DE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"26, 26א ו-29(ב)" יבוא "26 ו-29(ב)".</w:t>
                        </w:r>
                      </w:p>
                    </w:tc>
                  </w:tr>
                  <w:tr w:rsidR="00B42B5B" w:rsidRPr="000802D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42B5B" w:rsidRPr="000802DE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B42B5B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בסעיף 22(א) לחוק העיקרי, אחרי פסקה (3) יבוא: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60 חדשים, בין שהם רצופים ובין שאינם רצופים, בעשר השנים האח-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רונות לפני תאריך הפטירה.";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22(ב) לחוק העיקרי -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המלה "לראשונה" - תימחק;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(5) יבוא:</w:t>
                        </w:r>
                      </w:p>
                      <w:p w:rsidR="00B42B5B" w:rsidRPr="000802DE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מבוטח שהניח אחריו ילד - לגבי אותו ילד."</w:t>
                        </w:r>
                      </w:p>
                    </w:tc>
                  </w:tr>
                  <w:tr w:rsidR="00B42B5B" w:rsidRPr="000802D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42B5B" w:rsidRPr="000802DE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B42B5B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23 לחוק העיקרי -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(ב)(1), במקום "בעד החודש האחרון שלפני יום נישואיה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מחדש" יבוא "בעד החודש שבו נישאה מחדש";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(2), המלים "כפי שהיתה משתלמת לה, לולא נישאה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מחדש" - יימחקו;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קטן (ג) יסומן (ד) ולפניו יבוא: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נפטר בעלה של האלמנה מהנישואין החדשים והיא מקבלת מכוחו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שאירים או קיצבת תלויים, ישולם לה השיעור השני של המענק,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טרם חלפו שנתיים מיום נישואיה מחדש; המענק יחושב על</w:t>
                        </w:r>
                      </w:p>
                      <w:p w:rsidR="00B42B5B" w:rsidRPr="000802DE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שיעור הקיצבה בעד החודש שבו נפטר בעלה כאמור."</w:t>
                        </w:r>
                      </w:p>
                    </w:tc>
                  </w:tr>
                  <w:tr w:rsidR="00B42B5B" w:rsidRPr="000802D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42B5B" w:rsidRPr="000802DE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25א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B42B5B" w:rsidRPr="000802DE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25 לחוק העיקרי יבוא:</w:t>
                        </w:r>
                      </w:p>
                    </w:tc>
                  </w:tr>
                  <w:tr w:rsidR="00B42B5B" w:rsidRPr="000802D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מבוטח שהניח אחריו ילדים מנישואין קודמים שאינם נמצאים עם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האלמנה, יהיו שני הילדים הראשונים מכל נישואין כאמור זכאים לקיצבה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21(א2)."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לילדים</w:t>
                        </w:r>
                      </w:p>
                      <w:p w:rsidR="00B42B5B" w:rsidRPr="000802DE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מנישואין קודמים</w:t>
                        </w:r>
                      </w:p>
                    </w:tc>
                  </w:tr>
                  <w:tr w:rsidR="00B42B5B" w:rsidRPr="000802D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42B5B" w:rsidRPr="000802DE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4275" w:type="pct"/>
                        <w:gridSpan w:val="2"/>
                      </w:tcPr>
                      <w:p w:rsidR="00B42B5B" w:rsidRPr="000802DE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26 לחוק העיקרי יבוא:</w:t>
                        </w:r>
                      </w:p>
                    </w:tc>
                  </w:tr>
                  <w:tr w:rsidR="00B42B5B" w:rsidRPr="000802DE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אלמנה או אלמן הזכאים למענק לפי סימן זה שלא עקב נישואיהם,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שוב לא יהיו זכאים לקיצבה בזכותו של אותו מבוטח, ואולם -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שילדה לו ילד אחרי מותו תהיה זכאית לקיצבה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פטירתו של המבוטח, והמענק ששולם לה ייזקף על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הקיצבה המגיעה לה;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אלמנה או אלמן, שאחד התנאים האמורים בפסקאות (2)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 (3) של הגדרת "ילד" שבסעיף 5 מתקיים בילד שעמם אחרי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מותו של המבוטח, יהיו זכאים לקיצבה החל מהיום שבו נתקיים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בילד אותו תנאי, והמענק ששולם להם ייזקף על חשבון הקיצבה</w:t>
                        </w:r>
                      </w:p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להם.'"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42B5B" w:rsidRDefault="00B42B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"חידוש זכות</w:t>
                        </w:r>
                      </w:p>
                      <w:p w:rsidR="00B42B5B" w:rsidRPr="000802DE" w:rsidRDefault="00B42B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לקיצבה</w:t>
                        </w:r>
                      </w:p>
                    </w:tc>
                  </w:tr>
                </w:tbl>
                <w:p w:rsidR="00B42B5B" w:rsidRDefault="00B42B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F1D99" w:rsidRDefault="008F1D99">
      <w:pPr>
        <w:rPr>
          <w:rtl/>
        </w:rPr>
      </w:pPr>
      <w:r>
        <w:rPr>
          <w:rtl/>
        </w:rPr>
        <w:br w:type="page"/>
      </w:r>
    </w:p>
    <w:p w:rsidR="008F1D99" w:rsidRDefault="00000000">
      <w:pPr>
        <w:rPr>
          <w:rtl/>
        </w:rPr>
      </w:pPr>
      <w:r>
        <w:pict>
          <v:shape id="_x0000_s370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04" inset="0,0,0,0">
              <w:txbxContent>
                <w:p w:rsidR="00B42B5B" w:rsidRDefault="00B42B5B">
                  <w:r>
                    <w:rPr>
                      <w:rtl/>
                    </w:rPr>
                    <w:t>76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5" o:spid="_x0000_s1033" type="#_x0000_t202" style="position:absolute;left:0;text-align:left;margin-left:86.85pt;margin-top:704.35pt;width:179pt;height:30.1pt;z-index:9;mso-wrap-style:none;mso-position-horizontal-relative:page;mso-position-vertical-relative:page" stroked="f">
            <v:textbox style="mso-next-textbox:#_x0000_s3705" inset="0,0,0,0">
              <w:txbxContent>
                <w:p w:rsidR="00B42B5B" w:rsidRDefault="00B42B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06" o:spid="_x0000_s1034" type="#_x0000_t202" style="position:absolute;left:0;text-align:left;margin-left:92pt;margin-top:65.6pt;width:463.9pt;height:632.8pt;z-index:8;mso-wrap-style:none;mso-position-horizontal-relative:page;mso-position-vertical-relative:page" stroked="f">
            <v:textbox style="mso-next-textbox:#_x0000_s3706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3"/>
                    <w:gridCol w:w="1196"/>
                    <w:gridCol w:w="1155"/>
                  </w:tblGrid>
                  <w:tr w:rsidR="00B42B5B" w:rsidRPr="008F1D99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סעיף 26א לחוק העיקרי - בטל.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42B5B" w:rsidRPr="008F1D99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26א</w:t>
                        </w:r>
                      </w:p>
                    </w:tc>
                  </w:tr>
                  <w:tr w:rsidR="00B42B5B" w:rsidRPr="008F1D99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B42B5B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27(א) לחוק העיקרי, בסופו יבוא "בכפוף להוראות אלה :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חזרה האלמנה להיות זכאית לקיצבה תוך 18 חדשים מהיום שבו פקעה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זכותה לקיצבה עקב נישואיה - ייזקף על חשבון הקיצבה החלק השמונה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מהשיעור הראשון של המענק כפול במספר החדשים שבעדם מגיעה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קיצבה בתקופת 18 החדשים האמורים ;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חזרה האלמנה להיות זכאית לקיצבה אחרי תום 18 חדשים ולפני תום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מהיום שבו פקעה זכותה לקיצבה עקב נישואיה - לא ייזקף השיעור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של המענק על חשבון הקיצבה;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חזרה האלמנה להיות זכאית לקיצבה לאחר תום שנתיים ולפני תום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מהיום שבו פקעה זכותה לקיצבה עקב נישואיה - ייזקף על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הקיצבה החלק השמונה עשר מהשיעור השני של המענק כפול במספר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החדשים שבעדם מגיעה לה קיצבה בתקופת 18 החדשים האחרונים מתוך 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השנים האמורות;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חזרה האלמנה להיות זכאית לקיצבה לאחר תום שלוש שנים מהיום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פקעה זכותה לקיצבה עקב נישואיה - לא ייזקף המענק על חשבון</w:t>
                        </w:r>
                      </w:p>
                      <w:p w:rsidR="00B42B5B" w:rsidRPr="008F1D99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42B5B" w:rsidRPr="008F1D99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B42B5B" w:rsidRPr="008F1D99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B42B5B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12.בסעיף 74(א) לחוק העיקרי, בפסקה (5), אחרי "על האמור בלוח בי (להלן -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אלמן)" יבוא "בן זוג של מבוטחת שבשעת פטירתה היה עמו ילד שמלאו לו שמונה עשרה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אך לא נתקיימו בו התנאים האמורים בפסקאות (2) ו-(3) של הגדרת "ילד" שבסעיף</w:t>
                        </w:r>
                      </w:p>
                      <w:p w:rsidR="00B42B5B" w:rsidRPr="008F1D99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.ייחשב כאלמן מהיום שבו נתקיים בילד תנאי מהתנאים האמורים",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42B5B" w:rsidRPr="008F1D99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B42B5B" w:rsidRPr="008F1D99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B42B5B" w:rsidRPr="008F1D99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77 לחוק העיקרי יבוא: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42B5B" w:rsidRPr="008F1D99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77</w:t>
                        </w:r>
                      </w:p>
                    </w:tc>
                  </w:tr>
                  <w:tr w:rsidR="00B42B5B">
                    <w:trPr>
                      <w:jc w:val="right"/>
                    </w:trPr>
                    <w:tc>
                      <w:tcPr>
                        <w:tcW w:w="3606" w:type="pct"/>
                      </w:tcPr>
                      <w:p w:rsidR="00B42B5B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(א) אלמנה שלא מלאו לה עדיין ארבעים שנים ואינה זכאית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לקיצבה, או אלמנה שפקעה זכותה לקיצבה שלא עקב נישואיה, ישלם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המוסד מענק בסכום השווה לקיצבה לפי סעיף 76(1) כפול שלושים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ושש.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הזכאית למענק לפי סעיף קטן (א) ואין סעיף 78 חל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שוב לא תהא זכאית לקיצבה בזכותו של אותו מבוטח, ואולם -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שילדה לו ילד אחרי מותו תהיה זכאית לקיצבה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מיום פטירתו של המבוטח, והמענק ששולם לה ייזקף על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הקיצבה המגיעה לה;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אלמנה, שאחד התנאים האמורים בפסקאות (2) ו- (3)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הגדרת "ילד" שבסעיף 5 מתקיים בילד שעמה אחרי מותו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המבוטח, תהיה זכאית לקיצבה החל מהיום שבו נתקיים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בילד אותו תנאי, והמענק ששולם לה ייזקף על חשבון הקיצבה</w:t>
                        </w:r>
                      </w:p>
                      <w:p w:rsidR="00B42B5B" w:rsidRPr="008F1D99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לה."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42B5B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''מענק לאלמנה</w:t>
                        </w:r>
                      </w:p>
                      <w:p w:rsidR="00B42B5B" w:rsidRPr="008F1D99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42B5B" w:rsidRPr="008F1D99">
                    <w:trPr>
                      <w:jc w:val="right"/>
                    </w:trPr>
                    <w:tc>
                      <w:tcPr>
                        <w:tcW w:w="4315" w:type="pct"/>
                        <w:gridSpan w:val="2"/>
                      </w:tcPr>
                      <w:p w:rsidR="00B42B5B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78 לחוק העיקרי -</w:t>
                        </w:r>
                      </w:p>
                      <w:p w:rsidR="00B42B5B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(א)(1), במקום "בעד החודש האחרון שלפני יום נישואיה</w:t>
                        </w:r>
                      </w:p>
                      <w:p w:rsidR="00B42B5B" w:rsidRPr="008F1D99" w:rsidRDefault="00B42B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מחדש" יבוא "בעד החודש שבו נישאה מחדש";</w:t>
                        </w:r>
                      </w:p>
                    </w:tc>
                    <w:tc>
                      <w:tcPr>
                        <w:tcW w:w="685" w:type="pct"/>
                      </w:tcPr>
                      <w:p w:rsidR="00B42B5B" w:rsidRPr="008F1D99" w:rsidRDefault="00B42B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</w:tr>
                </w:tbl>
                <w:p w:rsidR="00B42B5B" w:rsidRDefault="00B42B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E33B7" w:rsidRDefault="00DE33B7">
      <w:pPr>
        <w:rPr>
          <w:rtl/>
        </w:rPr>
      </w:pPr>
      <w:r>
        <w:rPr>
          <w:rtl/>
        </w:rPr>
        <w:br w:type="page"/>
      </w:r>
    </w:p>
    <w:p w:rsidR="00DE33B7" w:rsidRDefault="00000000">
      <w:pPr>
        <w:rPr>
          <w:rtl/>
        </w:rPr>
      </w:pPr>
      <w:r>
        <w:pict>
          <v:shape id="_x0000_s370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07" inset="0,0,0,0">
              <w:txbxContent>
                <w:p w:rsidR="00B42B5B" w:rsidRDefault="00B42B5B">
                  <w:r>
                    <w:rPr>
                      <w:rtl/>
                    </w:rPr>
                    <w:t>77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8" o:spid="_x0000_s1036" type="#_x0000_t202" style="position:absolute;left:0;text-align:left;margin-left:373.5pt;margin-top:682.4pt;width:171.25pt;height:57.8pt;z-index:12;mso-wrap-style:none;mso-position-horizontal-relative:page;mso-position-vertical-relative:page" stroked="f">
            <v:textbox style="mso-next-textbox:#_x0000_s3708" inset="0,0,0,0">
              <w:txbxContent>
                <w:p w:rsidR="00B42B5B" w:rsidRPr="00DE33B7" w:rsidRDefault="00B42B5B">
                  <w:pPr>
                    <w:pStyle w:val="OCRStyle4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ס''ח התשמ''א,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9" o:spid="_x0000_s1037" type="#_x0000_t202" style="position:absolute;left:0;text-align:left;margin-left:94.5pt;margin-top:65.25pt;width:452.85pt;height:617.15pt;z-index:11;mso-wrap-style:none;mso-position-horizontal-relative:page;mso-position-vertical-relative:page" stroked="f">
            <v:textbox style="mso-next-textbox:#_x0000_s3709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7062"/>
                  </w:tblGrid>
                  <w:tr w:rsidR="00B42B5B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9" w:type="pct"/>
                      </w:tcPr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סעיף קטן (א) יבוא "לפי ההוראות שבפסקאות (1) עד (4) של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27(א)";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(3) אחרי סעיף קטן (א) יבוא; 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"0*1) נפטר בעלה של האלמנה מהנישואין החדשים והיא מקבלת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מכוחו קיצבת תלויים או קיצבת שאירים, ישולם לה השיעור השני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המענק, אף אם טרם חלפו שנתיים מיום נישואיה מחדש; המענק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על בסיס שיעור הקיצבה שהיתה משתלמת לה בעד החודש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נפטר בעלה כאמור, לולא נישאה מחדש."</w:t>
                        </w:r>
                      </w:p>
                    </w:tc>
                  </w:tr>
                  <w:tr w:rsidR="00B42B5B" w:rsidRPr="00DE33B7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Pr="00DE33B7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137ג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B42B5B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137ג לחוק העיקרי, במקום 'יקיצבה בשל נכות מעבודה שדרגתה 50%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קיצבת תלויים לפי פרק ג'" יבוא 'יקיצבה לפי פרק ג' או פרק ט'2 בשל נכות</w:t>
                        </w:r>
                      </w:p>
                      <w:p w:rsidR="00B42B5B" w:rsidRPr="00DE33B7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שדרגתה 50% לפחות, קיצבת תלויים לפי פרק ג' או פרק טי2".</w:t>
                        </w:r>
                      </w:p>
                    </w:tc>
                  </w:tr>
                  <w:tr w:rsidR="00B42B5B" w:rsidRPr="00DE33B7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Pr="00DE33B7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143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B42B5B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143 לחוק העיקרי, אחרי סעיף קטן (ה) יבוא: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קיבל זכאי לקיצבת נכות לפי פרק ו'2 מענק לפי סעיף 66 או לפי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70, יהיה המוסד רשאי לנכות מקיצבת הנכות את המענק או חלק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הכל לפי כללים, מבחנים ודרכי חישוב שנקבעו בתקנות באישור</w:t>
                        </w:r>
                      </w:p>
                      <w:p w:rsidR="00B42B5B" w:rsidRPr="00DE33B7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הכנסת."</w:t>
                        </w:r>
                      </w:p>
                    </w:tc>
                  </w:tr>
                  <w:tr w:rsidR="00B42B5B" w:rsidRPr="00DE33B7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Pr="00DE33B7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143ב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B42B5B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143ב(א) לחוק העיקרי, אחרי "שלא באמצעות המוסד" יבוא "או באמצעות</w:t>
                        </w:r>
                      </w:p>
                      <w:p w:rsidR="00B42B5B" w:rsidRPr="00DE33B7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המוסד", ואחרי "לפי פרק ג'" יבוא "או פרק ט'2".</w:t>
                        </w:r>
                      </w:p>
                    </w:tc>
                  </w:tr>
                  <w:tr w:rsidR="00B42B5B" w:rsidRPr="00DE33B7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Pr="00DE33B7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147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B42B5B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בסעיף 147 לחוק העיקרי -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"קיצבה" יבוא "גימלה" ובמקום "הקיצבה" יבוא "הגימלה":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הטיפה המתחילה במלים "אולם המוסד" - תימחק.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תחילתה של פסקה (2) לסעיף קטן (א) תהיה ביום תחילתו של חוק הבטחת</w:t>
                        </w:r>
                      </w:p>
                      <w:p w:rsidR="00B42B5B" w:rsidRPr="00DE33B7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התשמ"א--1980 2.</w:t>
                        </w:r>
                      </w:p>
                    </w:tc>
                  </w:tr>
                  <w:tr w:rsidR="00B42B5B" w:rsidRPr="00DE33B7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Pr="00DE33B7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B42B5B" w:rsidRPr="00DE33B7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181 (ב) לחוק העיקרי, אחרי "97" יבוא "103א, 103ב".</w:t>
                        </w:r>
                      </w:p>
                    </w:tc>
                  </w:tr>
                  <w:tr w:rsidR="00B42B5B" w:rsidRPr="00DE33B7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B42B5B" w:rsidRPr="00DE33B7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הכנסה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B42B5B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1 לחוק הבטחת הכנסה, התשמ"א-1980, בהגדרת "ילד", המלים "למעט</w:t>
                        </w:r>
                      </w:p>
                      <w:p w:rsidR="00B42B5B" w:rsidRPr="00DE33B7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(4) שבהגדרה" - יימחקו.</w:t>
                        </w:r>
                      </w:p>
                    </w:tc>
                  </w:tr>
                  <w:tr w:rsidR="00B42B5B" w:rsidRPr="00DE33B7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42B5B" w:rsidRPr="00DE33B7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B42B5B" w:rsidRDefault="00B42B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תחילתו של חוק זה ב-1 לחודש שלאחר פרסומו ברשומות.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3 יחולו גם על מבוטח שלפני ,תחילתו של חוק זה, לא היה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לקיצבת זיקנה על פי הוראות סעיף 15 (א) (1) לחוק העיקרי.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לגבי זכאי לקיצבת זיקנה שקיבל תוספת בעד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זוגו לפני תחילתו של חוק זה, תהיה תחילתן של הוראות סעיף 4(א)(2) ו- (ב) (2)</w:t>
                        </w:r>
                      </w:p>
                      <w:p w:rsidR="00B42B5B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כ"ח באייר התשמ"א (1 ביוני 1981),</w:t>
                        </w:r>
                      </w:p>
                      <w:p w:rsidR="00B42B5B" w:rsidRPr="00DE33B7" w:rsidRDefault="00B42B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גימלה לפי חוק זה לא תשולם בעד תקופה שלפני תחילתו.</w:t>
                        </w:r>
                      </w:p>
                    </w:tc>
                  </w:tr>
                </w:tbl>
                <w:p w:rsidR="00B42B5B" w:rsidRDefault="00B42B5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42B5B" w:rsidRDefault="00B42B5B">
      <w:pPr>
        <w:rPr>
          <w:rtl/>
        </w:rPr>
      </w:pPr>
      <w:r>
        <w:rPr>
          <w:rtl/>
        </w:rPr>
        <w:br w:type="page"/>
      </w:r>
    </w:p>
    <w:p w:rsidR="00B42B5B" w:rsidRDefault="00000000">
      <w:pPr>
        <w:rPr>
          <w:rtl/>
        </w:rPr>
      </w:pPr>
      <w:r>
        <w:pict>
          <v:shape id="_x0000_s3710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710" inset="0,0,0,0">
              <w:txbxContent>
                <w:p w:rsidR="00B42B5B" w:rsidRDefault="00B42B5B">
                  <w:r>
                    <w:rPr>
                      <w:rtl/>
                    </w:rPr>
                    <w:t>78                                           ספר החוקים 999                   י"ג בשבט התשמ"א 18.01.1981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1" o:spid="_x0000_s1039" type="#_x0000_t202" style="position:absolute;left:0;text-align:left;margin-left:111.75pt;margin-top:260.55pt;width:102.35pt;height:42.95pt;z-index:17;mso-wrap-style:none;mso-position-horizontal-relative:page;mso-position-vertical-relative:page" stroked="f">
            <v:textbox style="mso-next-textbox:#_x0000_s3711" inset="0,0,0,0">
              <w:txbxContent>
                <w:p w:rsidR="00B42B5B" w:rsidRDefault="00B42B5B">
                  <w:pPr>
                    <w:pStyle w:val="OCRStyle5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B42B5B" w:rsidRDefault="00B42B5B">
                  <w:pPr>
                    <w:pStyle w:val="OCRStyle5"/>
                    <w:ind w:left="10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2" o:spid="_x0000_s1040" type="#_x0000_t202" style="position:absolute;left:0;text-align:left;margin-left:239.3pt;margin-top:266.5pt;width:90.3pt;height:29.3pt;z-index:16;mso-wrap-style:none;mso-position-horizontal-relative:page;mso-position-vertical-relative:page" stroked="f">
            <v:textbox style="mso-next-textbox:#_x0000_s3712" inset="0,0,0,0">
              <w:txbxContent>
                <w:p w:rsidR="00B42B5B" w:rsidRDefault="00B42B5B">
                  <w:pPr>
                    <w:pStyle w:val="OCRStyle5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42B5B" w:rsidRDefault="00B42B5B">
                  <w:pPr>
                    <w:pStyle w:val="OCRStyle5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" o:spid="_x0000_s1041" type="#_x0000_t202" style="position:absolute;left:0;text-align:left;margin-left:380.45pt;margin-top:290.65pt;width:84.35pt;height:37.05pt;z-index:15;mso-wrap-style:none;mso-position-horizontal-relative:page;mso-position-vertical-relative:page" stroked="f">
            <v:textbox style="mso-next-textbox:#_x0000_s3713" inset="0,0,0,0">
              <w:txbxContent>
                <w:p w:rsidR="00B42B5B" w:rsidRDefault="00B42B5B">
                  <w:pPr>
                    <w:pStyle w:val="OCRStyle5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יצחק נבון</w:t>
                  </w:r>
                </w:p>
                <w:p w:rsidR="00B42B5B" w:rsidRPr="00B42B5B" w:rsidRDefault="00B42B5B">
                  <w:pPr>
                    <w:pStyle w:val="OCRStyle5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4" o:spid="_x0000_s1042" type="#_x0000_t202" style="position:absolute;left:0;text-align:left;margin-left:93.75pt;margin-top:62.55pt;width:460.55pt;height:188.5pt;z-index:14;mso-wrap-style:none;mso-position-horizontal-relative:page;mso-position-vertical-relative:page" stroked="f">
            <v:textbox style="mso-next-textbox:#_x0000_s3714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06"/>
                  </w:tblGrid>
                  <w:tr w:rsidR="00B42B5B" w:rsidRPr="00B42B5B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הוראת סעיף 1 לא תחול לגבי נערה נשואה שהזכאות לגימלה בגללה נוצרה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זה.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2(3) לא תחול לגבי מי שזכאותו לקיצבת תלויים לפי פרק גי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נוצרה לפני תחילתו של חוק זהי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שנתאלמן לפני תחילת חוק זה, יראו לגביו כאילו לא נתקבלו סעיפים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2(1) ו- (2), 6 ו-12.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שהיה זכאי למענק לפי סעיפים 23 או 78 לחוק העיקרי לפני תחילת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יראו לגביו כאילו לא נתקבלו סעיפים 7(1) ו-14(1).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אלמנה שהיתר זכאית מחדש לקיצבה לפי סעיפים 27 או 78 לחוק העיקרי</w:t>
                        </w:r>
                      </w:p>
                      <w:p w:rsidR="00B42B5B" w:rsidRDefault="00B42B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זה, יראו לגביה כאילו לא נתקבלו סעיפים 11 ו-14(2).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B42B5B" w:rsidRPr="00B42B5B" w:rsidRDefault="00B42B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לתחולה</w:t>
                        </w:r>
                      </w:p>
                    </w:tc>
                  </w:tr>
                </w:tbl>
                <w:p w:rsidR="00B42B5B" w:rsidRDefault="00B42B5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44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EB5B20-E3C5-49C5-847C-3658D725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446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802D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F1D9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E33B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42B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2008-04-07T00:31:00Z</dcterms:created>
  <dcterms:modified xsi:type="dcterms:W3CDTF">2008-04-07T00:31:00Z</dcterms:modified>
</cp:coreProperties>
</file>