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2294" w:rsidRDefault="00BE2294">
      <w:pPr>
        <w:rPr>
          <w:rtl/>
        </w:rPr>
      </w:pPr>
    </w:p>
    <w:p w:rsidR="00BE229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3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33" inset="0,0,0,0">
              <w:txbxContent>
                <w:p w:rsidR="00C81D4C" w:rsidRDefault="00C81D4C">
                  <w:r>
                    <w:rPr>
                      <w:rtl/>
                    </w:rPr>
                    <w:t>118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4" o:spid="_x0000_s1026" type="#_x0000_t202" style="position:absolute;left:0;text-align:left;margin-left:92.5pt;margin-top:652.7pt;width:390.05pt;height:74.85pt;z-index:3;mso-position-horizontal-relative:page;mso-position-vertical-relative:page" stroked="f">
            <v:textbox style="mso-next-textbox:#_x0000_s3734" inset="0,0,0,0">
              <w:txbxContent>
                <w:p w:rsidR="00C81D4C" w:rsidRDefault="00C81D4C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תש"ם (26 במרס 1080); הגעת חיזוק ודברי חסבר פורסמו בה"ח 1443, תש"ם,</w:t>
                  </w:r>
                </w:p>
                <w:p w:rsidR="00C81D4C" w:rsidRDefault="00C81D4C">
                  <w:pPr>
                    <w:pStyle w:val="OCRStyle1"/>
                    <w:ind w:left="3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164.</w:t>
                  </w:r>
                </w:p>
                <w:p w:rsidR="00C81D4C" w:rsidRPr="00BE2294" w:rsidRDefault="00C81D4C">
                  <w:pPr>
                    <w:pStyle w:val="OCRStyle1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תשגיח, עמי 108; תשל"ט, עמי 149; תשים, עמ' 117.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5" o:spid="_x0000_s1027" type="#_x0000_t202" style="position:absolute;left:0;text-align:left;margin-left:91.75pt;margin-top:549.3pt;width:465.7pt;height:102.55pt;z-index:2;mso-position-horizontal-relative:page;mso-position-vertical-relative:page" stroked="f">
            <v:textbox style="mso-next-textbox:#_x0000_s373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0"/>
                    <w:gridCol w:w="1138"/>
                  </w:tblGrid>
                  <w:tr w:rsidR="00C81D4C" w:rsidRPr="00BE2294">
                    <w:trPr>
                      <w:jc w:val="right"/>
                    </w:trPr>
                    <w:tc>
                      <w:tcPr>
                        <w:tcW w:w="4328" w:type="pct"/>
                      </w:tcPr>
                      <w:p w:rsidR="00C81D4C" w:rsidRDefault="00C81D4C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הביטוח הלאומי ננוסח משולב]' תשכ"ח-1968  1(להלן - החוק</w:t>
                        </w:r>
                      </w:p>
                      <w:p w:rsidR="00C81D4C" w:rsidRDefault="00C81D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C81D4C" w:rsidRDefault="00C81D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"מדד" יבוא:</w:t>
                        </w:r>
                      </w:p>
                      <w:p w:rsidR="00C81D4C" w:rsidRDefault="00C81D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""המדד" - מדד המחירים לצרכן המתפרסם מדי חודש מטעם הלשכה</w:t>
                        </w:r>
                      </w:p>
                      <w:p w:rsidR="00C81D4C" w:rsidRPr="00BE2294" w:rsidRDefault="00C81D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לסטטיסטיקה;"</w:t>
                        </w:r>
                      </w:p>
                    </w:tc>
                    <w:tc>
                      <w:tcPr>
                        <w:tcW w:w="672" w:type="pct"/>
                      </w:tcPr>
                      <w:p w:rsidR="00C81D4C" w:rsidRPr="00BE2294" w:rsidRDefault="00C81D4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C81D4C" w:rsidRDefault="00C81D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36" o:spid="_x0000_s1028" type="#_x0000_t202" style="position:absolute;left:0;text-align:left;margin-left:153.7pt;margin-top:524.35pt;width:282.35pt;height:22.35pt;z-index:1;mso-position-horizontal-relative:page;mso-position-vertical-relative:page" stroked="f">
            <v:textbox style="mso-next-textbox:#_x0000_s3736" inset="0,0,0,0">
              <w:txbxContent>
                <w:p w:rsidR="00C81D4C" w:rsidRPr="00BE2294" w:rsidRDefault="00C81D4C">
                  <w:pPr>
                    <w:pStyle w:val="OCRStyle1"/>
                    <w:ind w:left="1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37), תש"ם-1980*</w:t>
                  </w:r>
                </w:p>
              </w:txbxContent>
            </v:textbox>
            <w10:wrap anchorx="page" anchory="page"/>
          </v:shape>
        </w:pict>
      </w:r>
    </w:p>
    <w:p w:rsidR="006360E5" w:rsidRDefault="006360E5">
      <w:pPr>
        <w:rPr>
          <w:rtl/>
        </w:rPr>
      </w:pPr>
      <w:r>
        <w:rPr>
          <w:rtl/>
        </w:rPr>
        <w:br w:type="page"/>
      </w:r>
    </w:p>
    <w:p w:rsidR="006360E5" w:rsidRDefault="00000000">
      <w:pPr>
        <w:rPr>
          <w:rtl/>
        </w:rPr>
      </w:pPr>
      <w:r>
        <w:pict>
          <v:shape id="_x0000_s373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37" inset="0,0,0,0">
              <w:txbxContent>
                <w:p w:rsidR="00C81D4C" w:rsidRDefault="00C81D4C">
                  <w:r>
                    <w:rPr>
                      <w:rtl/>
                    </w:rPr>
                    <w:t>119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8" o:spid="_x0000_s1030" type="#_x0000_t202" style="position:absolute;left:0;text-align:left;margin-left:370.7pt;margin-top:715.55pt;width:164.55pt;height:20.6pt;z-index:6;mso-position-horizontal-relative:page;mso-position-vertical-relative:page" stroked="f">
            <v:textbox style="mso-next-textbox:#_x0000_s3738" inset="0,0,0,0">
              <w:txbxContent>
                <w:p w:rsidR="00C81D4C" w:rsidRDefault="00C81D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39" o:spid="_x0000_s1031" type="#_x0000_t202" style="position:absolute;left:0;text-align:left;margin-left:78.85pt;margin-top:74.05pt;width:466.7pt;height:628.45pt;z-index:5;mso-position-horizontal-relative:page;mso-position-vertical-relative:page" stroked="f">
            <v:textbox style="mso-next-textbox:#_x0000_s373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5694"/>
                    <w:gridCol w:w="1444"/>
                  </w:tblGrid>
                  <w:tr w:rsidR="00C81D4C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7" w:type="pct"/>
                        <w:gridSpan w:val="2"/>
                      </w:tcPr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הגדרת "השכר הממוצע" יבוא: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""השכר הממוצע" - הצירוף, בעיגול לשקל הקרוב, של שני אלה: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הממוצע החדשי של השכר הממוצע למשרת שכיר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בשלושת החדשים האחרונים שלגביהם היו נתונים בידי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המרכזית לסטטיסטיקה ב-15 בחודש שקדם ליום העדכון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בהגדרה זו - ממוצע השכר);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תוספת לממוצע השכר כשיעור הפיצוי שניתן בתקופה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שמתום שלושת החדשים ששימשו בסיס לחישוב ממוצע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ועד ליום העדכון;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הגדרה זו, "יום העדכון" -1 באפריל של כל שנת כספים, ואם חל פיצוי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 - 1 בחודש שבו חל הפיצוי;"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הגדרת "פיצוי" יבוא: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""פיצוי"  -  תשלום של תוספת יוקר המשתלמת לפי המדד או תשלום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מקדמה על חשבון תוספת יוקר, או תשלום פיצוי כעד התייקרות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לעובדים השכירים במשק לפי הסדר בין ארגון העובדים המייצג את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המספר הגדול ביותר של העובדים במדינה לבין ארגון מעבידים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השר הינו ארגון יציג ונוגע בדבר;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"שיעור הפיצוי" - השיעור השווה לשיעור הגדלת שכר העבודה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לעובדים השכירים במשק כתוצאה מתשלום הפיצוי."</w:t>
                        </w:r>
                      </w:p>
                    </w:tc>
                  </w:tr>
                  <w:tr w:rsidR="00C81D4C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"</w:t>
                        </w:r>
                      </w:p>
                    </w:tc>
                    <w:tc>
                      <w:tcPr>
                        <w:tcW w:w="4207" w:type="pct"/>
                        <w:gridSpan w:val="2"/>
                      </w:tcPr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11 לחוק העיקרי -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(כ), במקום "12, 12א" יבוא "12";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בטל.</w:t>
                        </w:r>
                      </w:p>
                    </w:tc>
                  </w:tr>
                  <w:tr w:rsidR="00C81D4C" w:rsidRPr="006360E5">
                    <w:trPr>
                      <w:jc w:val="right"/>
                    </w:trPr>
                    <w:tc>
                      <w:tcPr>
                        <w:tcW w:w="793" w:type="pct"/>
                        <w:vMerge w:val="restart"/>
                      </w:tcPr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12</w:t>
                        </w:r>
                      </w:p>
                      <w:p w:rsidR="00C81D4C" w:rsidRPr="006360E5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וביטול סעיף 12א</w:t>
                        </w:r>
                      </w:p>
                    </w:tc>
                    <w:tc>
                      <w:tcPr>
                        <w:tcW w:w="4207" w:type="pct"/>
                        <w:gridSpan w:val="2"/>
                      </w:tcPr>
                      <w:p w:rsidR="00C81D4C" w:rsidRPr="006360E5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סעיפים 12 ו-12א לחוק העיקרי יבוא:</w:t>
                        </w:r>
                      </w:p>
                    </w:tc>
                  </w:tr>
                  <w:tr w:rsidR="00C81D4C" w:rsidRPr="006360E5">
                    <w:trPr>
                      <w:jc w:val="right"/>
                    </w:trPr>
                    <w:tc>
                      <w:tcPr>
                        <w:tcW w:w="793" w:type="pct"/>
                        <w:vMerge/>
                      </w:tcPr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56" w:type="pct"/>
                      </w:tcPr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הגיל לקיצבת זיקנה הוא שבעים בגבר ושישים וחמש באשה,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מבוטח שהכנסתו בשנת כספים אינה עולה על הכנסת המקסימום -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 לקיצבת זיקנה הוא ששים וחמש בגבר וששים באשה.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אם עלתה הכנסתו של המבוטח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הכנסת המקסימום, תשולם לו קיצבת זיקנה לפי סעיף 11 (א) ו-(א1&gt;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בניכוי הסכום העולה על הכנסת המקסימום לפי דרכי חישוב וכללי עיגול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השר בתקנות, ובלבד שסכום הקיצבה לאחר הניכוי לא יפחת מסכום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ל-10% מסכום הקיצבה לפי סעיף 11 (א); אולם רשאי המבוטח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לוותר על קיצבה זו לתקופה שביקש.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הכנסה למעט הכנסה שמקורה בקיצבה המשתלמת מכוח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חיקוק, דיני חוץ או הסכם קיבוצי או חוזה עבודה, בין שנערכו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כישראל ובין שנערכו כחוץ לארץ;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"הכנסת מקסימום" - צירוף ההכנסות החדשיות המחושבות לפי האמור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בלוח ב' בשנת כספים, ואם עוד לא חלפה שנת הכספים - צירופם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שני אלה:</w:t>
                        </w:r>
                      </w:p>
                    </w:tc>
                    <w:tc>
                      <w:tcPr>
                        <w:tcW w:w="851" w:type="pct"/>
                      </w:tcPr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''גיל קיצבת זיקנה</w:t>
                        </w:r>
                      </w:p>
                      <w:p w:rsidR="00C81D4C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וקיצבת זיקנה</w:t>
                        </w:r>
                      </w:p>
                      <w:p w:rsidR="00C81D4C" w:rsidRPr="006360E5" w:rsidRDefault="00C81D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יחסית</w:t>
                        </w:r>
                      </w:p>
                    </w:tc>
                  </w:tr>
                </w:tbl>
                <w:p w:rsidR="00C81D4C" w:rsidRDefault="00C81D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91EB5" w:rsidRDefault="00391EB5">
      <w:pPr>
        <w:rPr>
          <w:rtl/>
        </w:rPr>
      </w:pPr>
      <w:r>
        <w:rPr>
          <w:rtl/>
        </w:rPr>
        <w:br w:type="page"/>
      </w:r>
    </w:p>
    <w:p w:rsidR="00391EB5" w:rsidRDefault="00000000">
      <w:pPr>
        <w:rPr>
          <w:rtl/>
        </w:rPr>
      </w:pPr>
      <w:r>
        <w:pict>
          <v:shape id="_x0000_s374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40" inset="0,0,0,0">
              <w:txbxContent>
                <w:p w:rsidR="00C81D4C" w:rsidRDefault="00C81D4C">
                  <w:r>
                    <w:rPr>
                      <w:rtl/>
                    </w:rPr>
                    <w:t>120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1" o:spid="_x0000_s1033" type="#_x0000_t202" style="position:absolute;left:0;text-align:left;margin-left:109.3pt;margin-top:715.7pt;width:155.05pt;height:22.35pt;z-index:9;mso-position-horizontal-relative:page;mso-position-vertical-relative:page" stroked="f">
            <v:textbox style="mso-next-textbox:#_x0000_s3741" inset="0,0,0,0">
              <w:txbxContent>
                <w:p w:rsidR="00C81D4C" w:rsidRDefault="00C81D4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742" o:spid="_x0000_s1034" type="#_x0000_t202" style="position:absolute;left:0;text-align:left;margin-left:95.45pt;margin-top:75.15pt;width:468.45pt;height:633.6pt;z-index:8;mso-position-horizontal-relative:page;mso-position-vertical-relative:page" stroked="f">
            <v:textbox style="mso-next-textbox:#_x0000_s374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7"/>
                    <w:gridCol w:w="1170"/>
                    <w:gridCol w:w="1390"/>
                  </w:tblGrid>
                  <w:tr w:rsidR="00C81D4C">
                    <w:trPr>
                      <w:jc w:val="right"/>
                    </w:trPr>
                    <w:tc>
                      <w:tcPr>
                        <w:tcW w:w="3497" w:type="pct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ההכנסות החדשיות שחושבו לפי לוח בי באותה שבת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כספים;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ההכנסה החדשית האחרונה שחושבה לפי לוח ב' כפול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מספר החדשים שנותרו עד תום אותה שנת כספים."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6" w:type="pct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81D4C" w:rsidRPr="00391EB5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19 לחוק העיקרי -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"סעיפים 12 ו-12א" יבוא "סעיף 12";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00, במקום "12א" יבוא "12".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19</w:t>
                        </w:r>
                      </w:p>
                    </w:tc>
                  </w:tr>
                  <w:tr w:rsidR="00C81D4C" w:rsidRPr="00391EB5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בסעיף 20 לחוק העיקרי, במקום "לסעיפים 12 ו-12א" יבוא "לסעיף 12".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C81D4C" w:rsidRPr="00391EB5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21 לחוק העיקרי -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(א1), במקום ""% יבוא "71/2%";</w:t>
                        </w:r>
                      </w:p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C81D4C" w:rsidRPr="00391EB5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.בסעיף 57 לחוק העיקרי, במקום הסיפה המתחילה במלים "לפי שיעור" יבוא "לפי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התנודות שחלו בשכר הממוצע ב-1 באפריל שלאחר יום התשלום ולפי שיעור הפיצוי</w:t>
                        </w:r>
                      </w:p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מיום התשלום והלאה".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</w:tr>
                  <w:tr w:rsidR="00C81D4C" w:rsidRPr="00391EB5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66 (ג) לחוק העיקרי' אחרי "בשכר הממוצע" יבוא "עד 1 באפריל".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66</w:t>
                        </w:r>
                      </w:p>
                    </w:tc>
                  </w:tr>
                  <w:tr w:rsidR="00C81D4C" w:rsidRPr="00391EB5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.בסעיף 68ב לחוק העיקרי, במקום סעיף קטן (א) יבוא: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קיצבת הבכות מעבודה תשתנה ב-1 באפריל של כל שנה לפי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התנודות שחלו כשכר הממוצע מ-1 באפריל הקודם (להלן כסעיף</w:t>
                        </w:r>
                      </w:p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התנודות)."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68ב</w:t>
                        </w:r>
                      </w:p>
                    </w:tc>
                  </w:tr>
                  <w:tr w:rsidR="00C81D4C" w:rsidRPr="00391EB5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במקום סעיף 68ג לחוק העיקרי יבוא;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68ג</w:t>
                        </w:r>
                      </w:p>
                    </w:tc>
                  </w:tr>
                  <w:tr w:rsidR="00C81D4C">
                    <w:trPr>
                      <w:jc w:val="right"/>
                    </w:trPr>
                    <w:tc>
                      <w:tcPr>
                        <w:tcW w:w="3497" w:type="pct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68ג. (א) אם לאחר תחילתה של שנת כספים חל פיצוי, תוגדל קיצבת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הנכות מעבודה בשיעור הפיצוי, מיום תחילת הפיצוי.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העלאת קיצבה מכוח סעיף קטן (א) או מכוח סעיף 67 (ב)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תעמוד בתקפה עד 31 במרס שלאחריה."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''עדכון קיצבת</w:t>
                        </w:r>
                      </w:p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נכות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81D4C" w:rsidRPr="00391EB5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82ב לחוק העיקרי, במקום סעיף קטן (א) יבוא;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קיצבת תלויים תשתנה ב-1 באפריל של כל שנה לפי שיעור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התנודות שחלו בשכר הממוצע מ-1 באפריל הקודם (להלן בסעיף זה -</w:t>
                        </w:r>
                      </w:p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התנודות)."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82ב</w:t>
                        </w:r>
                      </w:p>
                    </w:tc>
                  </w:tr>
                  <w:tr w:rsidR="00C81D4C" w:rsidRPr="00391EB5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.במקום סעיף 82ג לחוק העיקרי יבוא;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82ג</w:t>
                        </w:r>
                      </w:p>
                    </w:tc>
                  </w:tr>
                  <w:tr w:rsidR="00C81D4C">
                    <w:trPr>
                      <w:jc w:val="right"/>
                    </w:trPr>
                    <w:tc>
                      <w:tcPr>
                        <w:tcW w:w="3497" w:type="pct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82ג. (א) אם לאחר תחילתה של שנת כספים חל פיצוי, תוגדל קיצבת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התלויים בשיעור הפיצוי, מיום תחילת הפיצוי.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העלאת קיצבה מכוח סעיף קטן (א) או מכוח סעיף 67 (ב)</w:t>
                        </w:r>
                      </w:p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תעמוד בתקפה עד 31 במרס שלאחריה."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"עדכון קיצבת</w:t>
                        </w:r>
                      </w:p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תלויים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81D4C" w:rsidRPr="00391EB5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C81D4C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82ד לחוק העיקרי -</w:t>
                        </w:r>
                      </w:p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"מהשכר הממוצע" יבוא "כפי שהיה ב-1 באפריל";</w:t>
                        </w:r>
                      </w:p>
                    </w:tc>
                    <w:tc>
                      <w:tcPr>
                        <w:tcW w:w="816" w:type="pct"/>
                      </w:tcPr>
                      <w:p w:rsidR="00C81D4C" w:rsidRPr="00391EB5" w:rsidRDefault="00C81D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82ד</w:t>
                        </w:r>
                      </w:p>
                    </w:tc>
                  </w:tr>
                </w:tbl>
                <w:p w:rsidR="00C81D4C" w:rsidRDefault="00C81D4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F0AB3" w:rsidRDefault="000F0AB3">
      <w:pPr>
        <w:rPr>
          <w:rtl/>
        </w:rPr>
      </w:pPr>
      <w:r>
        <w:rPr>
          <w:rtl/>
        </w:rPr>
        <w:br w:type="page"/>
      </w:r>
    </w:p>
    <w:p w:rsidR="000F0AB3" w:rsidRDefault="00000000">
      <w:pPr>
        <w:rPr>
          <w:rtl/>
        </w:rPr>
      </w:pPr>
      <w:r>
        <w:pict>
          <v:shape id="_x0000_s374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743" inset="0,0,0,0">
              <w:txbxContent>
                <w:p w:rsidR="00C81D4C" w:rsidRDefault="00C81D4C">
                  <w:r>
                    <w:rPr>
                      <w:rtl/>
                    </w:rPr>
                    <w:t>121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4" o:spid="_x0000_s1036" type="#_x0000_t202" style="position:absolute;left:0;text-align:left;margin-left:374.15pt;margin-top:713.5pt;width:164.55pt;height:21.6pt;z-index:12;mso-position-horizontal-relative:page;mso-position-vertical-relative:page" stroked="f">
            <v:textbox style="mso-next-textbox:#_x0000_s3744" inset="0,0,0,0">
              <w:txbxContent>
                <w:p w:rsidR="00C81D4C" w:rsidRDefault="00C81D4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745" o:spid="_x0000_s1037" type="#_x0000_t202" style="position:absolute;left:0;text-align:left;margin-left:84.9pt;margin-top:76.55pt;width:470.05pt;height:630.85pt;z-index:11;mso-position-horizontal-relative:page;mso-position-vertical-relative:page" stroked="f">
            <v:textbox style="mso-next-textbox:#_x0000_s374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5"/>
                    <w:gridCol w:w="6002"/>
                    <w:gridCol w:w="1390"/>
                  </w:tblGrid>
                  <w:tr w:rsidR="00C81D4C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4" w:type="pct"/>
                        <w:gridSpan w:val="2"/>
                      </w:tcPr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אם לאחר תחילתה של שנת כספים חל פיצוי, יוגדל המענק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בשיעור הפיצוי,"</w:t>
                        </w:r>
                      </w:p>
                    </w:tc>
                  </w:tr>
                  <w:tr w:rsidR="00C81D4C" w:rsidRPr="000F0AB3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90ו</w:t>
                        </w:r>
                      </w:p>
                    </w:tc>
                    <w:tc>
                      <w:tcPr>
                        <w:tcW w:w="4324" w:type="pct"/>
                        <w:gridSpan w:val="2"/>
                      </w:tcPr>
                      <w:p w:rsidR="00C81D4C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90ו לחוק העיקרי, בפסקה (2) ,אחרי "מהשכר הממוצע" יבוא "כפי שהיה</w:t>
                        </w:r>
                      </w:p>
                      <w:p w:rsidR="00C81D4C" w:rsidRPr="000F0AB3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באפריל".</w:t>
                        </w:r>
                      </w:p>
                    </w:tc>
                  </w:tr>
                  <w:tr w:rsidR="00C81D4C" w:rsidRPr="000F0AB3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101*</w:t>
                        </w:r>
                      </w:p>
                    </w:tc>
                    <w:tc>
                      <w:tcPr>
                        <w:tcW w:w="4324" w:type="pct"/>
                        <w:gridSpan w:val="2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במקום סעיף 101א לחוק העיקרי יבוא:</w:t>
                        </w:r>
                      </w:p>
                    </w:tc>
                  </w:tr>
                  <w:tr w:rsidR="00C81D4C" w:rsidRPr="000F0AB3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1" w:type="pct"/>
                      </w:tcPr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101א. אם חל פיצוי לאחר תום התקופה ששימשה בסיס לחישוב דמי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הלידה, יוגדלו דמי הלידה המגיעים בשיעור הפיצוי, מיום תחילת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הפיצוי."</w:t>
                        </w:r>
                      </w:p>
                    </w:tc>
                    <w:tc>
                      <w:tcPr>
                        <w:tcW w:w="813" w:type="pct"/>
                      </w:tcPr>
                      <w:p w:rsidR="00C81D4C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'?הצמדת דמי</w:t>
                        </w:r>
                      </w:p>
                      <w:p w:rsidR="00C81D4C" w:rsidRPr="000F0AB3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לידה</w:t>
                        </w:r>
                      </w:p>
                    </w:tc>
                  </w:tr>
                  <w:tr w:rsidR="00C81D4C" w:rsidRPr="000F0AB3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127ט</w:t>
                        </w:r>
                      </w:p>
                    </w:tc>
                    <w:tc>
                      <w:tcPr>
                        <w:tcW w:w="4324" w:type="pct"/>
                        <w:gridSpan w:val="2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סעיף 127ט לחוק העיקרי - בטל.</w:t>
                        </w:r>
                      </w:p>
                    </w:tc>
                  </w:tr>
                  <w:tr w:rsidR="00C81D4C" w:rsidRPr="000F0AB3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127יג</w:t>
                        </w:r>
                      </w:p>
                    </w:tc>
                    <w:tc>
                      <w:tcPr>
                        <w:tcW w:w="4324" w:type="pct"/>
                        <w:gridSpan w:val="2"/>
                      </w:tcPr>
                      <w:p w:rsidR="00C81D4C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127יג לחוק העיקרי -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השכר היומי הממוצע לגבי מובטל שאינו חייל יחושב לפי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שממנה מגיעים דמי ביטוח אבטלה - לרבות אותו סכום שממנו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מגיעים דמי ביטוח אילולא המקסימום הקבוע לתשלום דמי ביטוח -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של שבעים וחמישה הימים האחרונים שבעדם שולמו דמי ביטוח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 לפני התאריך הקובע.";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אם בתאריך הקובע או לאחריו חל פיצוי, יוגדל השכר היומי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לפי שיעור התנודות של השכר הממוצע, מיום השינוי בשכר</w:t>
                        </w:r>
                      </w:p>
                      <w:p w:rsidR="00C81D4C" w:rsidRPr="000F0AB3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הממוצע."</w:t>
                        </w:r>
                      </w:p>
                    </w:tc>
                  </w:tr>
                  <w:tr w:rsidR="00C81D4C" w:rsidRPr="000F0AB3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127לז</w:t>
                        </w:r>
                      </w:p>
                    </w:tc>
                    <w:tc>
                      <w:tcPr>
                        <w:tcW w:w="4324" w:type="pct"/>
                        <w:gridSpan w:val="2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127לז לחוק העיקרי, סעיף קטן (ד) - בטל.</w:t>
                        </w:r>
                      </w:p>
                    </w:tc>
                  </w:tr>
                  <w:tr w:rsidR="00C81D4C" w:rsidRPr="000F0AB3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127לט</w:t>
                        </w:r>
                      </w:p>
                    </w:tc>
                    <w:tc>
                      <w:tcPr>
                        <w:tcW w:w="4324" w:type="pct"/>
                        <w:gridSpan w:val="2"/>
                      </w:tcPr>
                      <w:p w:rsidR="00C81D4C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127לט לחוק העיקרי, אחרי "השכר הממוצע" בכל מקום יבוא "כפי שהיה</w:t>
                        </w:r>
                      </w:p>
                      <w:p w:rsidR="00C81D4C" w:rsidRPr="000F0AB3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ב-1 באפריל".</w:t>
                        </w:r>
                      </w:p>
                    </w:tc>
                  </w:tr>
                  <w:tr w:rsidR="00C81D4C" w:rsidRPr="000F0AB3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127נח</w:t>
                        </w:r>
                      </w:p>
                    </w:tc>
                    <w:tc>
                      <w:tcPr>
                        <w:tcW w:w="4324" w:type="pct"/>
                        <w:gridSpan w:val="2"/>
                      </w:tcPr>
                      <w:p w:rsidR="00C81D4C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127נח לחוק העיקרי -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"השכר הממוצע" יבוא "מ-1 באפריל הקודם";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אם לאחר תחילתה של שנת כספים חל פיצוי, יוגדלו סכומי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המקסימום האמורים בסעיפים 127נו ו-127נז בשיעור הפיצוי, מיום</w:t>
                        </w:r>
                      </w:p>
                      <w:p w:rsidR="00C81D4C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הפיצוי; ההעלאה מכוח סעיף קטן זה תעמוד בתקפה עד 31 במרס</w:t>
                        </w:r>
                      </w:p>
                      <w:p w:rsidR="00C81D4C" w:rsidRPr="000F0AB3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שלאחריה."</w:t>
                        </w:r>
                      </w:p>
                    </w:tc>
                  </w:tr>
                  <w:tr w:rsidR="00C81D4C" w:rsidRPr="000F0AB3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127סז</w:t>
                        </w:r>
                      </w:p>
                    </w:tc>
                    <w:tc>
                      <w:tcPr>
                        <w:tcW w:w="4324" w:type="pct"/>
                        <w:gridSpan w:val="2"/>
                      </w:tcPr>
                      <w:p w:rsidR="00C81D4C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בסעיף 127סז לחוק העיקרי, בהגדרת "מינימום התגמול", אחרי "מהשכר הממוצע"</w:t>
                        </w:r>
                      </w:p>
                      <w:p w:rsidR="00C81D4C" w:rsidRPr="000F0AB3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"כפי שהיה ב-1 באפריל",</w:t>
                        </w:r>
                      </w:p>
                    </w:tc>
                  </w:tr>
                  <w:tr w:rsidR="00C81D4C" w:rsidRPr="000F0AB3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137ג</w:t>
                        </w:r>
                      </w:p>
                    </w:tc>
                    <w:tc>
                      <w:tcPr>
                        <w:tcW w:w="4324" w:type="pct"/>
                        <w:gridSpan w:val="2"/>
                      </w:tcPr>
                      <w:p w:rsidR="00C81D4C" w:rsidRPr="000F0AB3" w:rsidRDefault="00C81D4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בסעיף 137ג לחוק העיקרי, אחרי "לשכר הממוצע" יבוא "כפי שהיה ב-1 באפריל".</w:t>
                        </w:r>
                      </w:p>
                    </w:tc>
                  </w:tr>
                </w:tbl>
                <w:p w:rsidR="00C81D4C" w:rsidRDefault="00C81D4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81D4C" w:rsidRDefault="00C81D4C">
      <w:pPr>
        <w:rPr>
          <w:rtl/>
        </w:rPr>
      </w:pPr>
      <w:r>
        <w:rPr>
          <w:rtl/>
        </w:rPr>
        <w:br w:type="page"/>
      </w:r>
    </w:p>
    <w:p w:rsidR="00C81D4C" w:rsidRDefault="00000000">
      <w:pPr>
        <w:rPr>
          <w:rtl/>
        </w:rPr>
      </w:pPr>
      <w:r>
        <w:pict>
          <v:shape id="_x0000_s3746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746" inset="0,0,0,0">
              <w:txbxContent>
                <w:p w:rsidR="00C81D4C" w:rsidRDefault="00C81D4C">
                  <w:r>
                    <w:rPr>
                      <w:rtl/>
                    </w:rPr>
                    <w:t>122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7" o:spid="_x0000_s1039" type="#_x0000_t202" style="position:absolute;left:0;text-align:left;margin-left:99.2pt;margin-top:701.65pt;width:155.85pt;height:40.4pt;z-index:19;mso-position-horizontal-relative:page;mso-position-vertical-relative:page" stroked="f">
            <v:textbox style="mso-next-textbox:#_x0000_s3747" inset="0,0,0,0">
              <w:txbxContent>
                <w:p w:rsidR="00C81D4C" w:rsidRDefault="00C81D4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748" o:spid="_x0000_s1040" type="#_x0000_t202" style="position:absolute;left:0;text-align:left;margin-left:381.55pt;margin-top:671.55pt;width:89.5pt;height:18pt;z-index:18;mso-position-horizontal-relative:page;mso-position-vertical-relative:page" stroked="f">
            <v:textbox style="mso-next-textbox:#_x0000_s3748" inset="0,0,0,0">
              <w:txbxContent>
                <w:p w:rsidR="00C81D4C" w:rsidRPr="00C81D4C" w:rsidRDefault="00C81D4C">
                  <w:pPr>
                    <w:pStyle w:val="OCRStyle5"/>
                    <w:ind w:left="7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תשיט,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49" o:spid="_x0000_s1041" type="#_x0000_t202" style="position:absolute;left:0;text-align:left;margin-left:113.85pt;margin-top:599.3pt;width:107.5pt;height:33.45pt;z-index:17;mso-position-horizontal-relative:page;mso-position-vertical-relative:page" stroked="f">
            <v:textbox style="mso-next-textbox:#_x0000_s3749" inset="0,0,0,0">
              <w:txbxContent>
                <w:p w:rsidR="00C81D4C" w:rsidRDefault="00C81D4C">
                  <w:pPr>
                    <w:pStyle w:val="OCRStyle5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C81D4C" w:rsidRDefault="00C81D4C">
                  <w:pPr>
                    <w:pStyle w:val="OCRStyle5"/>
                    <w:ind w:left="15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0" o:spid="_x0000_s1042" type="#_x0000_t202" style="position:absolute;left:0;text-align:left;margin-left:248.1pt;margin-top:598.3pt;width:80pt;height:36.25pt;z-index:16;mso-position-horizontal-relative:page;mso-position-vertical-relative:page" stroked="f">
            <v:textbox style="mso-next-textbox:#_x0000_s3750" inset="0,0,0,0">
              <w:txbxContent>
                <w:p w:rsidR="00C81D4C" w:rsidRDefault="00C81D4C">
                  <w:pPr>
                    <w:pStyle w:val="OCRStyle5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81D4C" w:rsidRDefault="00C81D4C">
                  <w:pPr>
                    <w:pStyle w:val="OCRStyle5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1" o:spid="_x0000_s1043" type="#_x0000_t202" style="position:absolute;left:0;text-align:left;margin-left:410.85pt;margin-top:622.45pt;width:74.05pt;height:41.4pt;z-index:15;mso-position-horizontal-relative:page;mso-position-vertical-relative:page" stroked="f">
            <v:textbox style="mso-next-textbox:#_x0000_s3751" inset="0,0,0,0">
              <w:txbxContent>
                <w:p w:rsidR="00C81D4C" w:rsidRDefault="00C81D4C">
                  <w:pPr>
                    <w:pStyle w:val="OCRStyle5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81D4C" w:rsidRDefault="00C81D4C">
                  <w:pPr>
                    <w:pStyle w:val="OCRStyle5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2" o:spid="_x0000_s1044" type="#_x0000_t202" style="position:absolute;left:0;text-align:left;margin-left:97.4pt;margin-top:73.2pt;width:460.55pt;height:512.25pt;z-index:14;mso-position-horizontal-relative:page;mso-position-vertical-relative:page" stroked="f">
            <v:textbox style="mso-next-textbox:#_x0000_s375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3"/>
                    <w:gridCol w:w="1331"/>
                    <w:gridCol w:w="1179"/>
                  </w:tblGrid>
                  <w:tr w:rsidR="00C81D4C" w:rsidRPr="00C81D4C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 .במקום סעיף 141 לחוק העיקרי יבוא: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81D4C" w:rsidRP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141</w:t>
                        </w:r>
                      </w:p>
                    </w:tc>
                  </w:tr>
                  <w:tr w:rsidR="00C81D4C">
                    <w:trPr>
                      <w:jc w:val="right"/>
                    </w:trPr>
                    <w:tc>
                      <w:tcPr>
                        <w:tcW w:w="3501" w:type="pct"/>
                      </w:tcPr>
                      <w:p w:rsid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141. (א) קיצבה שהוגדלה על פי סעיפים 68ג (א) או 82ג (א) לא תפחת</w:t>
                        </w:r>
                      </w:p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משום כך בלבד שתוקף ההעלאה פקע במועד שבו מעודכנת הקיצבה על</w:t>
                        </w:r>
                      </w:p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 השכר הממוצע.</w:t>
                        </w:r>
                      </w:p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בהגדלת קיצבה לאחר המועד האמור בסעיף קטן (א) לא יובא</w:t>
                        </w:r>
                      </w:p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שבו היתה פוחתת הקיצבה אילולא הוראת סעיף קטן (א) בחישוב</w:t>
                        </w:r>
                      </w:p>
                      <w:p w:rsidR="00C81D4C" w:rsidRP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הבסיס לקביעת ההגדלה' וסכום זה יקוזז כבגד ההגדלה,"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 הפחתת</w:t>
                        </w:r>
                      </w:p>
                      <w:p w:rsidR="00C81D4C" w:rsidRP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קיצבה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81D4C" w:rsidRPr="00C81D4C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C81D4C" w:rsidRP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24, במקום סעיף 167ב לחוק העיקרי יבוא: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81D4C" w:rsidRP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167ב</w:t>
                        </w:r>
                      </w:p>
                    </w:tc>
                  </w:tr>
                  <w:tr w:rsidR="00C81D4C">
                    <w:trPr>
                      <w:jc w:val="right"/>
                    </w:trPr>
                    <w:tc>
                      <w:tcPr>
                        <w:tcW w:w="3501" w:type="pct"/>
                      </w:tcPr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167ב. סכומי המקסימום יהיו הסכומים המתקבלים לפי האמור כלוח</w:t>
                        </w:r>
                      </w:p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י"א-</w:t>
                        </w:r>
                      </w:p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לתקופה מ-1 באפריל עד 30 בספטמבר - על פי השכר</w:t>
                        </w:r>
                      </w:p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שהיה ב-1 באפריל;</w:t>
                        </w:r>
                      </w:p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לתקופה מ-1 באוקטובר עד 31 במרס - על פי השכר</w:t>
                        </w:r>
                      </w:p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שהיה ב-1 באוקטובר."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</w:t>
                        </w:r>
                        <w:r>
                          <w:rPr>
                            <w:rtl/>
                          </w:rPr>
                          <w:tab/>
                          <w:t>חישוב סכומי</w:t>
                        </w:r>
                      </w:p>
                      <w:p w:rsidR="00C81D4C" w:rsidRP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המקסימום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81D4C" w:rsidRPr="00C81D4C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198ז(א) לחוק העיקרי, אחרי "השכר הממוצע" יבוא "כפי שהיה ב-1</w:t>
                        </w:r>
                      </w:p>
                      <w:p w:rsidR="00C81D4C" w:rsidRP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באפריל".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81D4C" w:rsidRP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1198</w:t>
                        </w:r>
                      </w:p>
                    </w:tc>
                  </w:tr>
                  <w:tr w:rsidR="00C81D4C" w:rsidRPr="00C81D4C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26, בלוח ב' לחוק העיקרי. במקום "הכנסת מקסימום לשנה" יבוא "הכנסה חדשית",</w:t>
                        </w:r>
                      </w:p>
                      <w:p w:rsidR="00C81D4C" w:rsidRP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והמלים "כפול 12" - יימחקו.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81D4C" w:rsidRP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בי</w:t>
                        </w:r>
                      </w:p>
                    </w:tc>
                  </w:tr>
                  <w:tr w:rsidR="00C81D4C" w:rsidRPr="00C81D4C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בלוח ט'1 לחוק העיקרי -</w:t>
                        </w:r>
                      </w:p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"אחוזים", המלים "הכל לפי סוגי המובטלים" - יימחקו;</w:t>
                        </w:r>
                      </w:p>
                      <w:p w:rsidR="00C81D4C" w:rsidRP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בטבלה יימחקו המלים "סוג א'" ו"סוג ב'" וכן האמור בטור השמאלי.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81D4C" w:rsidRP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לוח טי1</w:t>
                        </w:r>
                      </w:p>
                    </w:tc>
                  </w:tr>
                  <w:tr w:rsidR="00C81D4C" w:rsidRPr="00C81D4C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 .לענין כל הוראה בחיקוק שעמד בתקפו ביום תחילתו של חוק זה, למעט החוק העיקרי</w:t>
                        </w:r>
                      </w:p>
                      <w:p w:rsid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לרבות התקנות לפיו, המאזכרת את השכר הממוצע כמשמעותו בחוק העיקרי, יהיה</w:t>
                        </w:r>
                      </w:p>
                      <w:p w:rsidR="00C81D4C" w:rsidRP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הממוצע - כפי שהיה ב-1 באפריל של שנת הכספים.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81D4C" w:rsidRP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משמעות</w:t>
                        </w:r>
                      </w:p>
                    </w:tc>
                  </w:tr>
                  <w:tr w:rsidR="00C81D4C" w:rsidRPr="00C81D4C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C81D4C" w:rsidRP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29, תחולתו של חוק זה לגבי שנות הכספים מ-1980 ואילך.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81D4C" w:rsidRP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C81D4C" w:rsidRPr="00C81D4C">
                    <w:trPr>
                      <w:jc w:val="right"/>
                    </w:trPr>
                    <w:tc>
                      <w:tcPr>
                        <w:tcW w:w="4296" w:type="pct"/>
                        <w:gridSpan w:val="2"/>
                      </w:tcPr>
                      <w:p w:rsid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30, על אף האמור בסעיף 2 (ד) לחוק המעבר, תש"ט-1949 2, יפורסם חוק זה ברשומות</w:t>
                        </w:r>
                      </w:p>
                      <w:p w:rsidR="00C81D4C" w:rsidRPr="00C81D4C" w:rsidRDefault="00C81D4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עשרים ימים מיום קבלתו בכנסת.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81D4C" w:rsidRPr="00C81D4C" w:rsidRDefault="00C81D4C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C81D4C" w:rsidRDefault="00C81D4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E229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DF5225-58DB-4FBB-82CA-5195317F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229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360E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91EB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F0AB3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81D4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2008-04-07T00:13:00Z</dcterms:created>
  <dcterms:modified xsi:type="dcterms:W3CDTF">2008-04-07T00:13:00Z</dcterms:modified>
</cp:coreProperties>
</file>