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EFD" w:rsidRDefault="00632EFD">
      <w:pPr>
        <w:rPr>
          <w:rtl/>
        </w:rPr>
      </w:pPr>
    </w:p>
    <w:p w:rsidR="00632E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27" inset="0,0,0,0">
              <w:txbxContent>
                <w:p w:rsidR="00244B2B" w:rsidRDefault="00244B2B">
                  <w:r>
                    <w:rPr>
                      <w:rtl/>
                    </w:rPr>
                    <w:t>152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8" o:spid="_x0000_s1026" type="#_x0000_t202" style="position:absolute;left:0;text-align:left;margin-left:81.65pt;margin-top:653.05pt;width:386.7pt;height:74.65pt;z-index:3;mso-position-horizontal-relative:page;mso-position-vertical-relative:page" stroked="f">
            <v:textbox style="mso-next-textbox:#_x0000_s3928" inset="0,0,0,0">
              <w:txbxContent>
                <w:p w:rsidR="00244B2B" w:rsidRDefault="00244B2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באב תשל"ה (10 ביולי 1975); הצעת החוק ודברי הסבר פורסמו בה''ח 1190, תשל"ה,</w:t>
                  </w:r>
                </w:p>
                <w:p w:rsidR="00244B2B" w:rsidRDefault="00244B2B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עמ' 371.</w:t>
                  </w:r>
                </w:p>
                <w:p w:rsidR="00244B2B" w:rsidRDefault="00244B2B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ס"ח תשכ"ח, עמ' 108; תשל''ה, עמ' 102.</w:t>
                  </w:r>
                </w:p>
                <w:p w:rsidR="00244B2B" w:rsidRPr="00632EFD" w:rsidRDefault="00244B2B">
                  <w:pPr>
                    <w:pStyle w:val="OCRStyle1"/>
                    <w:ind w:left="3575"/>
                  </w:pPr>
                  <w:r>
                    <w:rPr>
                      <w:rtl/>
                    </w:rPr>
                    <w:t xml:space="preserve"> ספר החוקים 773, י"ב באב תשל''ה, 20.7.1975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29" o:spid="_x0000_s1027" type="#_x0000_t202" style="position:absolute;left:0;text-align:left;margin-left:86.6pt;margin-top:91.7pt;width:463.1pt;height:547.05pt;z-index:2;mso-position-horizontal-relative:page;mso-position-vertical-relative:page" stroked="f">
            <v:textbox style="mso-next-textbox:#_x0000_s39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6"/>
                    <w:gridCol w:w="1202"/>
                  </w:tblGrid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Default="00244B2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בכל מקום בחוק הביטוח הלאומי [נוסח משולב], תשכ"ח-11968 (להלן - החוק</w:t>
                        </w:r>
                      </w:p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שבו נאמר "קיצבת משפחה" יבוא "קיצבת ילדים"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החלסת מינוח</w:t>
                        </w:r>
                      </w:p>
                    </w:tc>
                  </w:tr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בהגדרת "ילד" אחרי פסקה (4) יבוא "והמונח הורה יתפרש</w:t>
                        </w:r>
                      </w:p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לכך".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9 לחוק העיקרי, במקום "לפי פרטים 1 עד 4 בלוח ד'" יבוא "לפי סעיף 21".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11 לחוק העיקרי -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"בסעיף קטן (ג)" יבוא "בסימן זה" ובמקום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השיעור הקבוע בלוח ג' מהשכר הממוצע" יבוא "בשיעור של 16%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הממוצע";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גא) יבוא: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היו למבוטח האמור בסעיף קטן (א) תלויים - תשולם לו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בעדם, בנוסף לקיצבה שלו' תוססת תלויים כדלהלן: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בן-הזוג לפי סעיף 17 (1) או (3) - 8% מהשכר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הממוצע;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אחד משני ילדיו הראשונים - 5% מהשכר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הממוצע."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"הקבועים בלוח ג'" יבוא "הנקובים בסעיפים</w:t>
                        </w:r>
                      </w:p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ו-(א1)".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12א לחוק העיקרי, במקום "לפי סעיף 11 (א)" יבוא "לפי סעיף 11 (א)</w:t>
                        </w:r>
                      </w:p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ו-(א1)".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244B2B" w:rsidRPr="00632EFD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21 לחוק העיקרי-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נפטר מבוטח' ישלם המוסד מענק כאמור בסעיף 23 או קיצבת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חדשית באחד משיעורים אלה: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16% מהשכר הממוצע -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לאלמנה שעמה ילדים;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לאלמן שעמו ילדים, כל זמן שהילדים עמו;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לאלמנה או לאלמן שערב פטירתו של המבוטח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היו מסוגלים לכלכל עצמם, כל זמן שאינם מסוגלים</w:t>
                        </w:r>
                      </w:p>
                      <w:p w:rsidR="00244B2B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לאלמנה או לאלמן שהם בני חמישים ומעלה;</w:t>
                        </w:r>
                      </w:p>
                    </w:tc>
                    <w:tc>
                      <w:tcPr>
                        <w:tcW w:w="714" w:type="pct"/>
                      </w:tcPr>
                      <w:p w:rsidR="00244B2B" w:rsidRPr="00632EFD" w:rsidRDefault="00244B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0" o:spid="_x0000_s1028" type="#_x0000_t202" style="position:absolute;left:0;text-align:left;margin-left:133.75pt;margin-top:61.6pt;width:291.85pt;height:24.35pt;z-index:1;mso-position-horizontal-relative:page;mso-position-vertical-relative:page" stroked="f">
            <v:textbox style="mso-next-textbox:#_x0000_s3930" inset="0,0,0,0">
              <w:txbxContent>
                <w:p w:rsidR="00244B2B" w:rsidRPr="00632EFD" w:rsidRDefault="00244B2B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17), תשל"ה-1975*</w:t>
                  </w:r>
                </w:p>
              </w:txbxContent>
            </v:textbox>
            <w10:wrap anchorx="page" anchory="page"/>
          </v:shape>
        </w:pict>
      </w:r>
    </w:p>
    <w:p w:rsidR="00AC60EF" w:rsidRDefault="00AC60EF">
      <w:pPr>
        <w:rPr>
          <w:rtl/>
        </w:rPr>
      </w:pPr>
      <w:r>
        <w:rPr>
          <w:rtl/>
        </w:rPr>
        <w:br w:type="page"/>
      </w:r>
    </w:p>
    <w:p w:rsidR="00AC60EF" w:rsidRDefault="00000000">
      <w:pPr>
        <w:rPr>
          <w:rtl/>
        </w:rPr>
      </w:pPr>
      <w:r>
        <w:pict>
          <v:shape id="_x0000_s39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31" inset="0,0,0,0">
              <w:txbxContent>
                <w:p w:rsidR="00244B2B" w:rsidRDefault="00244B2B">
                  <w:r>
                    <w:rPr>
                      <w:rtl/>
                    </w:rPr>
                    <w:t>153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2" o:spid="_x0000_s1030" type="#_x0000_t202" style="position:absolute;left:0;text-align:left;margin-left:283.1pt;margin-top:679.95pt;width:266.5pt;height:50.1pt;z-index:6;mso-position-horizontal-relative:page;mso-position-vertical-relative:page" stroked="f">
            <v:textbox style="mso-next-textbox:#_x0000_s3932" inset="0,0,0,0">
              <w:txbxContent>
                <w:p w:rsidR="00244B2B" w:rsidRPr="00AC60EF" w:rsidRDefault="00244B2B">
                  <w:pPr>
                    <w:pStyle w:val="OCRStyle2"/>
                    <w:ind w:left="253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"פרק ה': ביטוח ילדים"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3" o:spid="_x0000_s1031" type="#_x0000_t202" style="position:absolute;left:0;text-align:left;margin-left:91.85pt;margin-top:64.15pt;width:461.95pt;height:615.8pt;z-index:5;mso-position-horizontal-relative:page;mso-position-vertical-relative:page" stroked="f">
            <v:textbox style="mso-next-textbox:#_x0000_s39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133"/>
                  </w:tblGrid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12% מהשכר הממוצע לאלמנה או לאלמן שהם בני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ומעלה ועדיין אינם בני חמישים ולא נתקיים בהם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התנאים שבפסקה (1)(א) עד (ג).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(א1) אלמנה או אלמן שעמם ילדים, ישלם להם המוסד, כל זמן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שהילדים עמם, תוספת בעד כל אחד משני ילדיהם הראשונים -5%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הממוצע.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(א2) ילדים שהניח אחריו המבוטח ואין אלמנה או אלמן הזכאים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בעדם תוספת, יהיו שיעורי הקיצבה כך: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בכפוף לאמור בפסקה (2), אם לילדים הורה - תשולם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הקיצבה בשיעור של 10% מהשכר הממוצע כשישנו ילד אחד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ובשיעור של 71/2% מהשכר הממוצע בעד כל ילד משני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הראשונים;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אין לילדים הורה, או שההורה גר דרך קבע בחוץ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- תשולם הקיצבה בעד כל ילד מהילדים בשיעור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מהשכר הממוצע.";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"הקבועים בלוח ד'" יבוא "הנקובים בסעיפים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(א), (א1) ו-(א2)."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23 לחוק העיקרי -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אלמנה שלא מלאו לה עדיין ארבעים שנה ואינה זכאית לקיצבה,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אלמנה שפקעה זכותה לקיצבה, ישלם לה המוסד מענק בסכום השווה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לקיצבת שאירים לפי שיעור הקיצבה כאמור בסעיף 21 (א) (1) כפול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ושש.";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הסיפה המתחילה במלים "והמוסד ישלם לה" - תימחק.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24 לחוק העיקרי, במקום "לפי לוח ד'" יבוא "לפי סעיף 21".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28 לחוק העיקרי, במקום "לפי פרט 5 בלוח ד'" יבוא "לפי סעיף 21 (א1)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ו-(א2)".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10.בסעיף 54 לחוק העיקרי, בסעיף קטן (ב), הסיפה המתחילה במלים "לענין זה" -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90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90 לחוק העיקרי, בהגדרת "יתום" -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בראשה יבוא "יתום שהוא";</w:t>
                        </w:r>
                      </w:p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הסיפה המתחילה במלים "שמשתלמת לו" יבוא "שמשתלמת מכוח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הורהו קיצבת שאירים או קיצבת תלויים".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101 לחוק העיקרי, בסעיף קטן (ב), הסיפה המתחילה במלים "לענין זה" -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</w:tr>
                  <w:tr w:rsidR="00244B2B" w:rsidRPr="00AC60E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החלפת הכותרת </w:t>
                        </w:r>
                      </w:p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 ה'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44B2B" w:rsidRPr="00AC60EF" w:rsidRDefault="00244B2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כותרת פרק ה' לחוק העיקרי יבוא: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338F0" w:rsidRDefault="002338F0">
      <w:pPr>
        <w:rPr>
          <w:rtl/>
        </w:rPr>
      </w:pPr>
      <w:r>
        <w:rPr>
          <w:rtl/>
        </w:rPr>
        <w:br w:type="page"/>
      </w:r>
    </w:p>
    <w:p w:rsidR="002338F0" w:rsidRDefault="00000000">
      <w:pPr>
        <w:rPr>
          <w:rtl/>
        </w:rPr>
      </w:pPr>
      <w:r>
        <w:pict>
          <v:shape id="_x0000_s393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34" inset="0,0,0,0">
              <w:txbxContent>
                <w:p w:rsidR="00244B2B" w:rsidRDefault="00244B2B">
                  <w:r>
                    <w:rPr>
                      <w:rtl/>
                    </w:rPr>
                    <w:t>154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5" o:spid="_x0000_s1033" type="#_x0000_t202" style="position:absolute;left:0;text-align:left;margin-left:88.45pt;margin-top:676.4pt;width:382.75pt;height:54.25pt;z-index:9;mso-position-horizontal-relative:page;mso-position-vertical-relative:page" stroked="f">
            <v:textbox style="mso-next-textbox:#_x0000_s3935" inset="0,0,0,0">
              <w:txbxContent>
                <w:p w:rsidR="00244B2B" w:rsidRPr="002338F0" w:rsidRDefault="00244B2B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2 דיני מדינת ישראל, נוסח חדש 6, עמ'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6" o:spid="_x0000_s1034" type="#_x0000_t202" style="position:absolute;left:0;text-align:left;margin-left:87.7pt;margin-top:64pt;width:462.15pt;height:601.5pt;z-index:8;mso-position-horizontal-relative:page;mso-position-vertical-relative:page" stroked="f">
            <v:textbox style="mso-next-textbox:#_x0000_s39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188"/>
                    <w:gridCol w:w="1328"/>
                  </w:tblGrid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104 (א) לחוק העיקרי -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"מבוטח" יבוא: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""מבוטח" -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לפי פרק ב';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יחיד היושב בישראל, ואינו נעדר ממנה אלא העדר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 שהוא סביר לדעת עובד המוסד שהוסמך לכך ואין בו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לסתור טענת אותו יחיד כי הוא יושב בישראל, ואינו מבוטח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לפי פרק ב', למעט עקרת-בית;"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"ילד", במקום הקטע המתחיל במלים "ובלבד שהילד" ומסתיים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במלים "כדי מחייתו" יבוא "ובלבד שהילד נמצא בישראל ולא מלאו לו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עשרה שנה".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15.במקום סעיף 105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105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הורה מבוטח זכאי לקיצבת ילדים חדשית לפי פרק זה בעד כל ילד."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לקיצבת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בסעיף 106 (ב) לחוק העיקרי, בראשו יבוא "ילד שיש לו שני הורים, יבוא במנין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האב המבוטח זולת אם הוא נמצא עם האם בלבד?".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106</w:t>
                        </w: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109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109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(א) קיצבת הילדים לחודש תהיה -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לפי ערך נקודת קיצבה - בעד כל אחד משני הילדים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 שבמנין ילדיו של ההורה?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לפי ערך נקודת קיצבה ורבע - בעד כל ילד מעל לשני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הראשונים שבמנין ילדיו של ההורה;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"נקודת קיצבה" - כמשמעותה בסעיף 33א לפקודת מס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הכנסה2,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רשאי, לאחר התייעצות בשר האוצר ובאישור ועדת</w:t>
                        </w:r>
                      </w:p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לשנות בצו את הסכומים האמורים בסעיף קטן (א),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לתנודות בשכר העבודה."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''שיעורי הקיצבה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109א לחוק העיקרי - בטל.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109א</w:t>
                        </w: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19.בסעיף 114 לחוק העיקרי, במקום "לאחר שנוצרה" יבוא "שבו נוצרה".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בסעיף 115 לחוק העיקרי, המלים "או עשרים וחמש שנה, הכל לפי הענין" -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115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244B2B" w:rsidRPr="002338F0">
                    <w:trPr>
                      <w:jc w:val="right"/>
                    </w:trPr>
                    <w:tc>
                      <w:tcPr>
                        <w:tcW w:w="4210" w:type="pct"/>
                        <w:gridSpan w:val="2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21. במקום סעיף 116 לחוק העיקרי יבוא: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116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קיצבת ילדים כאמור בסעיף 109 לא תיחשב כהכנסה לענין פקודת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או לענין קביעת תשלומי חובה או היטלים אחרים."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הקיצבה</w:t>
                        </w:r>
                      </w:p>
                      <w:p w:rsidR="00244B2B" w:rsidRPr="002338F0" w:rsidRDefault="00244B2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ממסים</w:t>
                        </w:r>
                      </w:p>
                    </w:tc>
                    <w:tc>
                      <w:tcPr>
                        <w:tcW w:w="790" w:type="pct"/>
                      </w:tcPr>
                      <w:p w:rsidR="00244B2B" w:rsidRDefault="00244B2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44B2B" w:rsidRDefault="00244B2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B67DD" w:rsidRDefault="006B67DD">
      <w:pPr>
        <w:rPr>
          <w:rtl/>
        </w:rPr>
      </w:pPr>
      <w:r>
        <w:rPr>
          <w:rtl/>
        </w:rPr>
        <w:br w:type="page"/>
      </w:r>
    </w:p>
    <w:p w:rsidR="006B67DD" w:rsidRDefault="00000000">
      <w:pPr>
        <w:rPr>
          <w:rtl/>
        </w:rPr>
      </w:pPr>
      <w:r>
        <w:pict>
          <v:shape id="_x0000_s393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37" inset="0,0,0,0">
              <w:txbxContent>
                <w:p w:rsidR="00244B2B" w:rsidRDefault="00244B2B">
                  <w:r>
                    <w:rPr>
                      <w:rtl/>
                    </w:rPr>
                    <w:t>155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8" o:spid="_x0000_s1036" type="#_x0000_t202" style="position:absolute;left:0;text-align:left;margin-left:387.85pt;margin-top:716.8pt;width:166.3pt;height:28.5pt;z-index:12;mso-position-horizontal-relative:page;mso-position-vertical-relative:page" stroked="f">
            <v:textbox style="mso-next-textbox:#_x0000_s3938" inset="0,0,0,0">
              <w:txbxContent>
                <w:p w:rsidR="00244B2B" w:rsidRDefault="00244B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39" o:spid="_x0000_s1037" type="#_x0000_t202" style="position:absolute;left:0;text-align:left;margin-left:93.8pt;margin-top:70.3pt;width:460.35pt;height:637.35pt;z-index:11;mso-position-horizontal-relative:page;mso-position-vertical-relative:page" stroked="f">
            <v:textbox style="mso-next-textbox:#_x0000_s39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681"/>
                    <w:gridCol w:w="1391"/>
                  </w:tblGrid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פרק ו'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פרק ו' לחוק העיקרי - בטל.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תשולם קיצבת הילדים בעד הילד הראשון והשני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שהוא עובד על-ידי מעבידו לתקופה שקבע השר בצו' ויישארו בתקפן לאותה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הוראות סעיפים 118, 118א, 120, 121, 122, 123, 125 ו-231 (א) (7) והתקנות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לפיהן, בשינויים המחוייבים; שולמה לעובד בעד תקופה זו קיצבה שהיא פחותה מקיצבת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הילדים בשיעורה המלא, ישלים המוסד את הקיצבה על-פי בקשת העובד או ביזמת המוסד,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שייקבע בתקנות.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(ב) רשאי השר לקבוע בתקנות למי מבני הזוג המבוטחים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ועל-ידי מי תשולם הקיצבה אם אחד מבני הזוג מבוטח שלא כעובד, על אף האמור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118.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127יא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סעיף 127יא לחוק העיקרי - בטל.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127כה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בסעיף 127כה (א) (3) לחוק העיקרי, בסוף פסקת משנה (ג) יבוא "לענין פסקת משנה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"נכה" - אף מי שדרגת נכותו פחותה מ-50%".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127לז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127לז לחוק העיקרי -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"20%" יבוא "25%";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לנכה תלויים - תשולם לו בעדם, בנוסף לקיצבת יחיד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מלאה, תוספת תלויים, כדלהלן: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בן זוג שהכנסתו אינה עולה על הסכום הנקוב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בסרט 1 שבלוח ב' - 12.5% מהשכר הממוצע;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הורהו כהגדרתו בסעיף 74 (א) (3) שכל פרנסתו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- 10% מהשכר הממוצע;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כל אחד משני ילדיו הראשונים - 5% מהשכר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הממוצע; לענין זה, "ילד" - כמשמעותו בפסקאות (1)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(3) להגדרת "ילד" שבסעיף 5."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  <w:vMerge w:val="restart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127נב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אחרי סעיף 127נב לחוק העיקרי יבוא: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  <w:vMerge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127נב1. בהתייעצות עם המועצה יממן המוסד פעולות המיועדות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שירותים לטובת הנכים, ובלבד שסך ההוצאה השנתית לפעולות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אלו לא יעלה על 5% מאומדן הגביה השנתית של דמי ביטוח נכות."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''מימון פעולות</w:t>
                        </w:r>
                      </w:p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שירותים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לנכים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127נג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127 נג לחוק העיקרי, בהגדרת "שכר עבודה", במקום "קיצבה לפי פרק ו'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ותגמול" יבוא "תגמול".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132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סעיף 132 לחוק העיקרי - בטל.</w:t>
                        </w:r>
                      </w:p>
                    </w:tc>
                  </w:tr>
                  <w:tr w:rsidR="00244B2B" w:rsidRPr="006B67D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244B2B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כסעיף 139 לחוק העיקרי, במקום סעיפים קטנים (ב) ו-(ג).יבוא:</w:t>
                        </w:r>
                      </w:p>
                      <w:p w:rsidR="00244B2B" w:rsidRPr="006B67DD" w:rsidRDefault="00244B2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המוסד רשאי לקזז -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6217D" w:rsidRDefault="0056217D">
      <w:pPr>
        <w:rPr>
          <w:rtl/>
        </w:rPr>
      </w:pPr>
      <w:r>
        <w:rPr>
          <w:rtl/>
        </w:rPr>
        <w:br w:type="page"/>
      </w:r>
    </w:p>
    <w:p w:rsidR="0056217D" w:rsidRDefault="00000000">
      <w:pPr>
        <w:rPr>
          <w:rtl/>
        </w:rPr>
      </w:pPr>
      <w:r>
        <w:pict>
          <v:shape id="_x0000_s394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940" inset="0,0,0,0">
              <w:txbxContent>
                <w:p w:rsidR="00244B2B" w:rsidRDefault="00244B2B">
                  <w:r>
                    <w:rPr>
                      <w:rtl/>
                    </w:rPr>
                    <w:t>156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1" o:spid="_x0000_s1039" type="#_x0000_t202" style="position:absolute;left:0;text-align:left;margin-left:84.3pt;margin-top:723.65pt;width:161.35pt;height:30.7pt;z-index:15;mso-position-horizontal-relative:page;mso-position-vertical-relative:page" stroked="f">
            <v:textbox style="mso-next-textbox:#_x0000_s3941" inset="0,0,0,0">
              <w:txbxContent>
                <w:p w:rsidR="00244B2B" w:rsidRDefault="00244B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42" o:spid="_x0000_s1040" type="#_x0000_t202" style="position:absolute;left:0;text-align:left;margin-left:82.75pt;margin-top:74.65pt;width:475pt;height:642.3pt;z-index:14;mso-position-horizontal-relative:page;mso-position-vertical-relative:page" stroked="f">
            <v:textbox style="mso-next-textbox:#_x0000_s39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7"/>
                    <w:gridCol w:w="1218"/>
                    <w:gridCol w:w="1442"/>
                  </w:tblGrid>
                  <w:tr w:rsidR="00244B2B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כנגד גימלאות כסף המגיעות ממנו לזכאי או לכל אדם אחר מכוח הזכאי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אלה בלבד: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דמי ביטוח;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מפרעות שקיבל הזכאי לגימלה מהמוסד על חשבון גימלאות ;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סכומים ששילם המוסד לזכאי כטעות או שלא כדין;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כנגד קיצבת ילדים המגיעה לזכאי או לכל אדם אחר מכוח הזכאי -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שהזכאי חייב בו לפי פקודת מס הכנסה, ובלבד שלא יקוזז סכום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שיפחית את הכנסתו של אדם לפי חישוב חדשי מן הסכומים הנקובים כסעיף 8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הגנת השכר, תשי"ח-1958, לפי הענין.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לא יקזז כנגד קיצבה, זולת קיצבת ילדים, אם הזכאי לה אינו מבוטח,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בסכום העולה על מחציתה.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סכום מס הכנסה שקוזז כאמור בסעיף קטן (ב) (2) יועבר לאוצר המדינה לזיכוי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מס הכנסה של הזכאי לקיצבה."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אחרי סעיף 139 לחוק העיקרי יבוא: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139א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3460" w:type="pct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139א. (א) לא הגיש הזכאי לקיצבה דין וחשבון על הכנסתו למוסד לפי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לפקיד השומה לפי פקודת מס הכנסה ולפי תקנותיהם, רשאי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המוסד, לפי כללים שיקבע השר - בהתייעצות עם שר האוצר ובאישור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לעכב את תשלום קיצבת הילדים, כולה או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חלקה; הוגש הדין וחשבון כאמור, ישלם המוסד את הסכומים שעוכבו."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'"עיכוב תשלום</w:t>
                        </w:r>
                      </w:p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ילדים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 בסעיף 140 לחוק העיקרי -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"שילם המוסד, בטעות או שלא כדין, גימלת כסף או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תשלום שהמוסד חייב בו לפי כל דין, יחולו הוראות אלה.*"; /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סכום שנוכה או נתקבל לפי סעיף זה שלא לטובת המוסד</w:t>
                        </w:r>
                      </w:p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יחזירו המוסד למי שנושא במימון התשלום".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140</w:t>
                        </w: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142 לחוק העיקרי, בסוף פסקה (2) יבוא "ומועדי תשלומך.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142</w:t>
                        </w: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33.בסעיף 143 (ד) לחוק העיקרי' במקום פסקה (1) יבוא:</w:t>
                        </w:r>
                      </w:p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קיצבת ילדים?".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143</w:t>
                        </w: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157 לחוק העיקרי -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"אימהות ומשפחות מרובות ילדים" יבוא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"ואימהות";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(ד) יבוא:</w:t>
                        </w:r>
                      </w:p>
                      <w:p w:rsidR="00244B2B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מבוטח כמוגדר בסעיף 104 (א) (1) ישתלמו בעדו דמי ביטוח</w:t>
                        </w:r>
                      </w:p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244B2B" w:rsidRPr="0056217D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167 (א) לחוק העיקרי' אחרי "(ג)" יבוא "(ד)".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44B2B" w:rsidRPr="0056217D" w:rsidRDefault="00244B2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26DCE" w:rsidRDefault="00D26DCE">
      <w:pPr>
        <w:rPr>
          <w:rtl/>
        </w:rPr>
      </w:pPr>
      <w:r>
        <w:rPr>
          <w:rtl/>
        </w:rPr>
        <w:br w:type="page"/>
      </w:r>
    </w:p>
    <w:p w:rsidR="00D26DCE" w:rsidRDefault="00000000">
      <w:pPr>
        <w:rPr>
          <w:rtl/>
        </w:rPr>
      </w:pPr>
      <w:r>
        <w:pict>
          <v:shape id="_x0000_s394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43" inset="0,0,0,0">
              <w:txbxContent>
                <w:p w:rsidR="00244B2B" w:rsidRDefault="00244B2B">
                  <w:r>
                    <w:rPr>
                      <w:rtl/>
                    </w:rPr>
                    <w:t>157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4" o:spid="_x0000_s1042" type="#_x0000_t202" style="position:absolute;left:0;text-align:left;margin-left:358.25pt;margin-top:673.25pt;width:193.85pt;height:76.05pt;z-index:18;mso-position-horizontal-relative:page;mso-position-vertical-relative:page" stroked="f">
            <v:textbox style="mso-next-textbox:#_x0000_s3944" inset="0,0,0,0">
              <w:txbxContent>
                <w:p w:rsidR="00244B2B" w:rsidRDefault="00244B2B">
                  <w:pPr>
                    <w:pStyle w:val="OCRStyle6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24, עמ' 500.</w:t>
                  </w:r>
                </w:p>
                <w:p w:rsidR="00244B2B" w:rsidRDefault="00244B2B">
                  <w:pPr>
                    <w:pStyle w:val="OCRStyle6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4 ס"ח תשי''א, עמ' .219</w:t>
                  </w:r>
                </w:p>
                <w:p w:rsidR="00244B2B" w:rsidRPr="00D26DCE" w:rsidRDefault="00244B2B">
                  <w:pPr>
                    <w:pStyle w:val="OCRStyle6"/>
                    <w:ind w:left="457"/>
                  </w:pPr>
                  <w:r>
                    <w:rPr>
                      <w:rtl/>
                    </w:rPr>
                    <w:t>5 ס"ח תשי"ד, עמ' .192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5" o:spid="_x0000_s1043" type="#_x0000_t202" style="position:absolute;left:0;text-align:left;margin-left:94.3pt;margin-top:62.6pt;width:461.15pt;height:602.3pt;z-index:17;mso-position-horizontal-relative:page;mso-position-vertical-relative:page" stroked="f">
            <v:textbox style="mso-next-textbox:#_x0000_s39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2110"/>
                    <w:gridCol w:w="1369"/>
                    <w:gridCol w:w="1310"/>
                    <w:gridCol w:w="870"/>
                    <w:gridCol w:w="1463"/>
                  </w:tblGrid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169</w:t>
                        </w:r>
                      </w:p>
                    </w:tc>
                    <w:tc>
                      <w:tcPr>
                        <w:tcW w:w="4246" w:type="pct"/>
                        <w:gridSpan w:val="5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36.בסעיף 169 לחוק העיקרי -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(ב), (ב1) ו-(ג), לפני "(ד1)" יבוא "(ד)";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(ה)' פסקה (1) - תימחק.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171</w:t>
                        </w:r>
                      </w:p>
                    </w:tc>
                    <w:tc>
                      <w:tcPr>
                        <w:tcW w:w="4246" w:type="pct"/>
                        <w:gridSpan w:val="5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171 לחוק העיקרי, בסופו יבוא "ולכל דמי הביטוח או לחלק מהם".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246" w:type="pct"/>
                        <w:gridSpan w:val="5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בסעיף 188 (א) לחוק העיקרי' המלים "או סכום קיצבת ילדי עובדים לפי פרק ו'"-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196א</w:t>
                        </w: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72" w:type="pct"/>
                        <w:gridSpan w:val="3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אחרי סעיף 196 לחוק העיקרי יבוא: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  <w:gridSpan w:val="4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196א. (א) על אף האמור בכל דין אחר, רשאי עובד המוסד שהמינהלה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הסמיכה אותו לכך לדרוש מכל עובד של גוף ציבורי שיספק כל פרט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 לענין חוק זה והוא בידיעתו או ברשותו של אותו עובד/ אך אין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מכוח סעיף זה עובד כאמור לגלות פרטים שעליהם הוא חייב בשמירת.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לפי פקודת הסטטיסטיקה ננוסח חדש], תשל"ב-31972, לפי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בנק הדואר' תשי"א-1951 4, או לפי חוק בנק ישראל' תשי"ד-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51954.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"גוף ציבורי" - המדינה, רשות מקומית,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שהממשלה משתתפת בהנהלתה וכל גוף אחר העומד לבקורתו של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המדינה."</w:t>
                        </w:r>
                      </w:p>
                    </w:tc>
                    <w:tc>
                      <w:tcPr>
                        <w:tcW w:w="872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לדרוש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רשמיות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217</w:t>
                        </w:r>
                      </w:p>
                    </w:tc>
                    <w:tc>
                      <w:tcPr>
                        <w:tcW w:w="4246" w:type="pct"/>
                        <w:gridSpan w:val="5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217 לחוק העיקרי -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(2), במקום, "מדמי ביטוח משפחות מרובות ילדים" יבוא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"מדמי ביטוח ילדים";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"שונה שיעור דמי הביטוח מכוח סעיף 159 (ב),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השר" יבוא "השר רשאי".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230</w:t>
                        </w: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8" w:type="pct"/>
                        <w:gridSpan w:val="4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230 (א) לחוק העיקרי' פסקה (7) - תימחק.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231</w:t>
                        </w: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8" w:type="pct"/>
                        <w:gridSpan w:val="4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231 (א) לחוק העיקרי, פסקה (7) - תימחק.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לוחות ב',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ד', ח' ו-טי</w:t>
                        </w: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88" w:type="pct"/>
                        <w:gridSpan w:val="4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לוחות ג', ד' ח' ו-ט' לחוק העיקרי - בטלים.</w:t>
                        </w:r>
                      </w:p>
                    </w:tc>
                  </w:tr>
                  <w:tr w:rsidR="00244B2B" w:rsidRPr="00D26DCE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י'</w:t>
                        </w: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72" w:type="pct"/>
                        <w:gridSpan w:val="3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בלוח י' לחוק העיקרי -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פרטים 4 ו-5 יבוא*.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הניכוי משכר</w:t>
                        </w:r>
                      </w:p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העובר לענין סעיף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161 (ג) באחוזים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מההכנסה</w:t>
                        </w:r>
                      </w:p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השכר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ענף הביטוח</w:t>
                        </w:r>
                      </w:p>
                    </w:tc>
                    <w:tc>
                      <w:tcPr>
                        <w:tcW w:w="519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  <w:tc>
                      <w:tcPr>
                        <w:tcW w:w="872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58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244B2B" w:rsidRPr="00D26DCE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3.4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</w:t>
                        </w:r>
                      </w:p>
                    </w:tc>
                    <w:tc>
                      <w:tcPr>
                        <w:tcW w:w="519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"4</w:t>
                        </w:r>
                      </w:p>
                    </w:tc>
                    <w:tc>
                      <w:tcPr>
                        <w:tcW w:w="872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58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72" w:type="pct"/>
                        <w:gridSpan w:val="3"/>
                      </w:tcPr>
                      <w:p w:rsidR="00244B2B" w:rsidRDefault="00244B2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 7 - יימחק.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44B2B" w:rsidRDefault="00244B2B">
      <w:pPr>
        <w:rPr>
          <w:rtl/>
        </w:rPr>
      </w:pPr>
      <w:r>
        <w:rPr>
          <w:rtl/>
        </w:rPr>
        <w:br w:type="page"/>
      </w:r>
    </w:p>
    <w:p w:rsidR="00244B2B" w:rsidRDefault="00000000">
      <w:pPr>
        <w:rPr>
          <w:rtl/>
        </w:rPr>
      </w:pPr>
      <w:r>
        <w:pict>
          <v:shape id="_x0000_s3946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946" inset="0,0,0,0">
              <w:txbxContent>
                <w:p w:rsidR="00244B2B" w:rsidRDefault="00244B2B">
                  <w:r>
                    <w:rPr>
                      <w:rtl/>
                    </w:rPr>
                    <w:t>158                                          ספר החוקים 773                    י"ב באב התשל"ה 20.07.1975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7" o:spid="_x0000_s1045" type="#_x0000_t202" style="position:absolute;left:0;text-align:left;margin-left:90.25pt;margin-top:528.45pt;width:465.1pt;height:69.1pt;z-index:25;mso-position-horizontal-relative:page;mso-position-vertical-relative:page" stroked="f">
            <v:textbox style="mso-next-textbox:#_x0000_s39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184"/>
                  </w:tblGrid>
                  <w:tr w:rsidR="00244B2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44B2B" w:rsidRDefault="00244B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948" o:spid="_x0000_s1046" type="#_x0000_t202" style="position:absolute;left:0;text-align:left;margin-left:320.7pt;margin-top:489.45pt;width:162.35pt;height:20.8pt;z-index:24;mso-position-horizontal-relative:page;mso-position-vertical-relative:page" stroked="f">
            <v:textbox style="mso-next-textbox:#_x0000_s3948" inset="0,0,0,0">
              <w:txbxContent>
                <w:p w:rsidR="00244B2B" w:rsidRPr="00244B2B" w:rsidRDefault="00244B2B">
                  <w:pPr>
                    <w:pStyle w:val="OCRStyle7"/>
                    <w:ind w:left="356"/>
                  </w:pPr>
                  <w:r>
                    <w:rPr>
                      <w:rtl/>
                    </w:rPr>
                    <w:t>6 ס"ח תש"ט, עמ' 13; תש''ל, עמ' 121.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9" o:spid="_x0000_s1047" type="#_x0000_t202" style="position:absolute;left:0;text-align:left;margin-left:89.45pt;margin-top:421.15pt;width:76.65pt;height:40pt;z-index:23;mso-position-horizontal-relative:page;mso-position-vertical-relative:page" stroked="f">
            <v:textbox style="mso-next-textbox:#_x0000_s3949" inset="0,0,0,0">
              <w:txbxContent>
                <w:p w:rsidR="00244B2B" w:rsidRDefault="00244B2B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244B2B" w:rsidRDefault="00244B2B">
                  <w:pPr>
                    <w:pStyle w:val="OCRStyle7"/>
                    <w:ind w:left="259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0" o:spid="_x0000_s1048" type="#_x0000_t202" style="position:absolute;left:0;text-align:left;margin-left:241.7pt;margin-top:419.55pt;width:86.55pt;height:41.6pt;z-index:22;mso-position-horizontal-relative:page;mso-position-vertical-relative:page" stroked="f">
            <v:textbox style="mso-next-textbox:#_x0000_s3950" inset="0,0,0,0">
              <w:txbxContent>
                <w:p w:rsidR="00244B2B" w:rsidRDefault="00244B2B">
                  <w:pPr>
                    <w:pStyle w:val="OCRStyle7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44B2B" w:rsidRDefault="00244B2B">
                  <w:pPr>
                    <w:pStyle w:val="OCRStyle7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" o:spid="_x0000_s1049" type="#_x0000_t202" style="position:absolute;left:0;text-align:left;margin-left:388.25pt;margin-top:445.3pt;width:88.9pt;height:39pt;z-index:21;mso-position-horizontal-relative:page;mso-position-vertical-relative:page" stroked="f">
            <v:textbox style="mso-next-textbox:#_x0000_s3951" inset="0,0,0,0">
              <w:txbxContent>
                <w:p w:rsidR="00244B2B" w:rsidRDefault="00244B2B">
                  <w:pPr>
                    <w:pStyle w:val="OCRStyle7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44B2B" w:rsidRDefault="00244B2B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" o:spid="_x0000_s1050" type="#_x0000_t202" style="position:absolute;left:0;text-align:left;margin-left:77.75pt;margin-top:61.75pt;width:480.95pt;height:351.05pt;z-index:20;mso-position-horizontal-relative:page;mso-position-vertical-relative:page" stroked="f">
            <v:textbox style="mso-next-textbox:#_x0000_s395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725"/>
                    <w:gridCol w:w="2456"/>
                    <w:gridCol w:w="2048"/>
                    <w:gridCol w:w="1516"/>
                  </w:tblGrid>
                  <w:tr w:rsidR="00244B2B" w:rsidRPr="00244B2B">
                    <w:trPr>
                      <w:jc w:val="right"/>
                    </w:trPr>
                    <w:tc>
                      <w:tcPr>
                        <w:tcW w:w="1558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5" w:type="pct"/>
                        <w:gridSpan w:val="2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במקום לוח י"ד לחוק העיקרי יבוא-.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לוח י"ד</w:t>
                        </w: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1558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04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י"ד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הקצבת האוצר למוסד</w:t>
                        </w:r>
                      </w:p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217)</w:t>
                        </w:r>
                      </w:p>
                    </w:tc>
                    <w:tc>
                      <w:tcPr>
                        <w:tcW w:w="1171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7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1558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</w:t>
                        </w:r>
                      </w:p>
                    </w:tc>
                    <w:tc>
                      <w:tcPr>
                        <w:tcW w:w="1404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לחישוב</w:t>
                        </w:r>
                      </w:p>
                    </w:tc>
                    <w:tc>
                      <w:tcPr>
                        <w:tcW w:w="1171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44B2B">
                    <w:trPr>
                      <w:jc w:val="right"/>
                    </w:trPr>
                    <w:tc>
                      <w:tcPr>
                        <w:tcW w:w="1558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100%"</w:t>
                        </w:r>
                      </w:p>
                    </w:tc>
                    <w:tc>
                      <w:tcPr>
                        <w:tcW w:w="1404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זקנה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וביטוח שאירים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ביטוח ילדים</w:t>
                        </w:r>
                      </w:p>
                    </w:tc>
                    <w:tc>
                      <w:tcPr>
                        <w:tcW w:w="1171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44B2B" w:rsidRPr="00244B2B">
                    <w:trPr>
                      <w:jc w:val="right"/>
                    </w:trPr>
                    <w:tc>
                      <w:tcPr>
                        <w:tcW w:w="4133" w:type="pct"/>
                        <w:gridSpan w:val="3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46.בסעיף 40 (ב1) לחוק החיילים המשוחררים (החזרה לעבודה), תש"ט-1949 6(להלן -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החיילים)/ אחרי פסקה (2) יבוא: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הוראות סעיף 116 ופרק זי לחוק הביטוח הלאומי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תשכ"ח-1968, יחולו, בשינויים המחוייבים,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הענקות המשתלמות לחיילים או לבני משפחותיהם לפי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החיילים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המשוחררים</w:t>
                        </w:r>
                      </w:p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</w:t>
                        </w:r>
                      </w:p>
                    </w:tc>
                  </w:tr>
                  <w:tr w:rsidR="00244B2B" w:rsidRPr="00244B2B">
                    <w:trPr>
                      <w:jc w:val="right"/>
                    </w:trPr>
                    <w:tc>
                      <w:tcPr>
                        <w:tcW w:w="4133" w:type="pct"/>
                        <w:gridSpan w:val="3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תחילתו של חוק זה ביום כ"ב בתמוז תשל"ה (1 ביולי 1975).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244B2B" w:rsidRPr="00244B2B">
                    <w:trPr>
                      <w:jc w:val="right"/>
                    </w:trPr>
                    <w:tc>
                      <w:tcPr>
                        <w:tcW w:w="4133" w:type="pct"/>
                        <w:gridSpan w:val="3"/>
                      </w:tcPr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הסכום הכולל של קיצבאות המשתלמות לזכאי מאת המוסד,לרבות הטבות מכוח</w:t>
                        </w:r>
                      </w:p>
                      <w:p w:rsid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200 והענקות לפי סעיף 40 (ב1) לחוק החיילים, לא יפחת/ מפאת השינויים שבחוק</w:t>
                        </w:r>
                      </w:p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בלבי/ מהסכום הכולל שהיה משתלם כאמור ערב תחילתו של חוק זה. 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244B2B" w:rsidRPr="00244B2B" w:rsidRDefault="00244B2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44B2B" w:rsidRDefault="00244B2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2E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B2FF04-EC8F-458C-8048-109723FE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E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60E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338F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B67DD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6217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26DC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44B2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2008-04-06T22:23:00Z</dcterms:created>
  <dcterms:modified xsi:type="dcterms:W3CDTF">2008-04-06T22:23:00Z</dcterms:modified>
</cp:coreProperties>
</file>