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7E12" w:rsidRDefault="00D77E12">
      <w:pPr>
        <w:rPr>
          <w:rtl/>
        </w:rPr>
      </w:pPr>
    </w:p>
    <w:p w:rsidR="00D77E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53" inset="0,0,0,0">
              <w:txbxContent>
                <w:p w:rsidR="00B745B4" w:rsidRDefault="00B745B4">
                  <w:r>
                    <w:rPr>
                      <w:rtl/>
                    </w:rPr>
                    <w:t>102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" o:spid="_x0000_s1026" type="#_x0000_t202" style="position:absolute;left:0;text-align:left;margin-left:84.7pt;margin-top:594.65pt;width:386.9pt;height:152.05pt;z-index:3;mso-position-horizontal-relative:page;mso-position-vertical-relative:page" stroked="f">
            <v:textbox style="mso-next-textbox:#_x0000_s3954" inset="0,0,0,0">
              <w:txbxContent>
                <w:p w:rsidR="00B745B4" w:rsidRDefault="00B745B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בניסן תשל"ה (18 במרס 1975); הצעת החוק ודברי הסבר פורסמו בה'"ח 1158 ,תשל"ה,</w:t>
                  </w:r>
                </w:p>
                <w:p w:rsidR="00B745B4" w:rsidRDefault="00B745B4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106.</w:t>
                  </w:r>
                </w:p>
                <w:p w:rsidR="00B745B4" w:rsidRDefault="00B745B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ס"ח תשכיח, עמ' 108; תשכ''ט, עמ' 76, עמ' 206; תשיל, עמי 58, עמ' 130, עמ' 134; תשל"א, עמ' 128;</w:t>
                  </w:r>
                </w:p>
                <w:p w:rsidR="00B745B4" w:rsidRDefault="00B745B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תשל"ב, עמ' 78, עמי 86, עמ' 119; תשל"ג, עמ' 126 ,עמ' 141, ,עמ' 142, עמ' 260; תשל"ד, עמ' 74.</w:t>
                  </w:r>
                </w:p>
                <w:p w:rsidR="00B745B4" w:rsidRDefault="00B745B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ס"ת תשי"ח, עמ' 86; תשל"ג, עמ' 270.</w:t>
                  </w:r>
                </w:p>
                <w:p w:rsidR="00B745B4" w:rsidRDefault="00B745B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3 ס"ת תשי"ט, עמ' 306; תשל"ד, עמ' 104.</w:t>
                  </w:r>
                </w:p>
                <w:p w:rsidR="00B745B4" w:rsidRDefault="00B745B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4 ס"ח תשי"ז, עמי 63.</w:t>
                  </w:r>
                </w:p>
                <w:p w:rsidR="00B745B4" w:rsidRDefault="00B745B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 ס"ח תשכ"ג, עמי 138; תשל"ג, עמ' 258.</w:t>
                  </w:r>
                </w:p>
                <w:p w:rsidR="00B745B4" w:rsidRPr="00D77E12" w:rsidRDefault="00B745B4">
                  <w:pPr>
                    <w:pStyle w:val="OCRStyle1"/>
                    <w:ind w:left="4079"/>
                  </w:pPr>
                  <w:r>
                    <w:rPr>
                      <w:rtl/>
                    </w:rPr>
                    <w:t>ספר החוקים 764, ט"ז בניסן תשל''ה, 28.3.1975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5" o:spid="_x0000_s1027" type="#_x0000_t202" style="position:absolute;left:0;text-align:left;margin-left:88.85pt;margin-top:102.6pt;width:467.85pt;height:482.15pt;z-index:2;mso-position-horizontal-relative:page;mso-position-vertical-relative:page" stroked="f">
            <v:textbox style="mso-next-textbox:#_x0000_s39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1"/>
                    <w:gridCol w:w="1234"/>
                    <w:gridCol w:w="1223"/>
                  </w:tblGrid>
                  <w:tr w:rsidR="00B745B4" w:rsidRPr="00D77E12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B745B4" w:rsidRDefault="00B745B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הביטוח הלאומי ננוסח משולב], תשכ"ח- 1968 1(להלן - החוק העיקרי),</w:t>
                        </w:r>
                      </w:p>
                      <w:p w:rsidR="00B745B4" w:rsidRPr="00D77E12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פרק ו'2 יבוא: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745B4" w:rsidRPr="00D77E12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ו'3</w:t>
                        </w:r>
                      </w:p>
                    </w:tc>
                  </w:tr>
                  <w:tr w:rsidR="00B745B4" w:rsidRPr="00D77E12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745B4" w:rsidRPr="00D77E12" w:rsidRDefault="00B745B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 3: ביטוח זכויות עובדים בפשיטת רגל ופירוק תאגיד</w:t>
                        </w:r>
                      </w:p>
                    </w:tc>
                  </w:tr>
                  <w:tr w:rsidR="00B745B4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127נג. בפרק זה -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מי שמבוטח או היה מבוטח כעובד לפי פרק ג';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של עובד - לרכות מי שהיה מעבידו;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עבודה"-כמשמעותו בסעיף 1 לחוק הגבת השכר, תשי"ח-1958 2,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סכום שלפי כל דין רואים אותו כשכר עבודה ולהוציא קיצבה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 ותגמול לפי חוק שירות מילואים (תגמולים), תשי"ט-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משולב]3;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בסעיף 1 לחוק הסכמים קיבוציים, תשי"ז-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4, לרבות הסכם כאמור שלא הוגש לרישום ולרבות צו הרחבה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האמור;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 פיטורים" - פיצויי פיטורים המגיעים מכוח חוק פיצויי פיטורים,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תשכ"ג-א1963 5, או מכוח הסכם קיבוצי;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כל גוף שעל-פי הוראות הסכם קיבוצי או חוזה עבודה על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להעביר אליו כספים - מכספי המעביד, מכספי העובד שנוכו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משכרו או מכספי שניהם - לשם צבירתן או הבטחתן של זכויות עובד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בעבודתו, כהפסקת עבודתו או בפרישתו ממנה או בביטותו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 (לכל אלה ייקרא להלן - תשלומים סוציאליים);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שכר עבודה" - לרבות סכום שנוכה משכרו של עובד שלא על-פי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על מנת להעבירו לאדם שאינו קופת גמל ולא הועבר לתעודתו;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לקופת גמל" - תשלומים סוציאליים שלא הועברו לקופת גמל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 הלנת שכר לגביהם כאמור בסעיף 19א (כ) לחוק הגנת השכר,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5B4" w:rsidRPr="00D77E12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745B4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127נד. המבוטחים לפי פרק זה הם עובד וקופת גמל,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5B4" w:rsidRPr="00D77E12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745B4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127נה. מבוטח יהיה זכאי לגימלה לפי פרק זה אם ביתן לגבי מעבידו</w:t>
                        </w:r>
                      </w:p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המבוטח אחד מאלה, לפי הענין;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5B4" w:rsidRPr="00D77E12" w:rsidRDefault="00B7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לגימלה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745B4" w:rsidRDefault="00B745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45B4" w:rsidRDefault="00B745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6" o:spid="_x0000_s1028" type="#_x0000_t202" style="position:absolute;left:0;text-align:left;margin-left:135.6pt;margin-top:73.3pt;width:296.6pt;height:24.35pt;z-index:1;mso-position-horizontal-relative:page;mso-position-vertical-relative:page" stroked="f">
            <v:textbox style="mso-next-textbox:#_x0000_s3956" inset="0,0,0,0">
              <w:txbxContent>
                <w:p w:rsidR="00B745B4" w:rsidRPr="00D77E12" w:rsidRDefault="00B745B4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16), תשל"ה-1975 .</w:t>
                  </w:r>
                </w:p>
              </w:txbxContent>
            </v:textbox>
            <w10:wrap anchorx="page" anchory="page"/>
          </v:shape>
        </w:pict>
      </w:r>
    </w:p>
    <w:p w:rsidR="00BA5D7B" w:rsidRDefault="00BA5D7B">
      <w:pPr>
        <w:rPr>
          <w:rtl/>
        </w:rPr>
      </w:pPr>
      <w:r>
        <w:rPr>
          <w:rtl/>
        </w:rPr>
        <w:br w:type="page"/>
      </w:r>
    </w:p>
    <w:p w:rsidR="00BA5D7B" w:rsidRDefault="00000000">
      <w:pPr>
        <w:rPr>
          <w:rtl/>
        </w:rPr>
      </w:pPr>
      <w:r>
        <w:pict>
          <v:shape id="_x0000_s39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57" inset="0,0,0,0">
              <w:txbxContent>
                <w:p w:rsidR="00B745B4" w:rsidRDefault="00B745B4">
                  <w:r>
                    <w:rPr>
                      <w:rtl/>
                    </w:rPr>
                    <w:t>103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" o:spid="_x0000_s1030" type="#_x0000_t202" style="position:absolute;left:0;text-align:left;margin-left:375pt;margin-top:660.5pt;width:169.5pt;height:78.4pt;z-index:6;mso-position-horizontal-relative:page;mso-position-vertical-relative:page" stroked="f">
            <v:textbox style="mso-next-textbox:#_x0000_s3958" inset="0,0,0,0">
              <w:txbxContent>
                <w:p w:rsidR="00B745B4" w:rsidRDefault="00B745B4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6 ע"ר 1936, תוס' 1 מס' 566, עמ' 21.</w:t>
                  </w:r>
                </w:p>
                <w:p w:rsidR="00B745B4" w:rsidRDefault="00B745B4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7 חא"-י, כרך א', עמ' ,155</w:t>
                  </w:r>
                </w:p>
                <w:p w:rsidR="00B745B4" w:rsidRDefault="00B745B4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8 חא"י, כרך ב', עמ' .1020</w:t>
                  </w:r>
                </w:p>
                <w:p w:rsidR="00B745B4" w:rsidRPr="00BA5D7B" w:rsidRDefault="00B745B4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8 חא"י כרך א', עמ'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9" o:spid="_x0000_s1031" type="#_x0000_t202" style="position:absolute;left:0;text-align:left;margin-left:147.7pt;margin-top:68.1pt;width:412.65pt;height:584.9pt;z-index:5;mso-position-horizontal-relative:page;mso-position-vertical-relative:page" stroked="f">
            <v:textbox style="mso-next-textbox:#_x0000_s3959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1"/>
                    <w:gridCol w:w="1642"/>
                  </w:tblGrid>
                  <w:tr w:rsidR="00B745B4" w:rsidRPr="00BA5D7B">
                    <w:trPr>
                      <w:jc w:val="right"/>
                    </w:trPr>
                    <w:tc>
                      <w:tcPr>
                        <w:tcW w:w="3906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צו הכרזה כפושט רגל לפי פקודת פשיטת הרגל, 1936 6,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נפטר המעביד - צו ניהול העזבון בפשיטת רגל לפי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שניתן לפי פקודת החברות 7 לפירוק חברה, שותפות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אגודה שלפי החוק העותמאני על האגודות והוא פירוק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על-ידי בית המשפט או בהשגחתו;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לפירוק שותפות לפי פקודת השותפויות 8 ; נתפרקה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כלא שנתמנה מקבל נכסים או מנהל עסקים, רואים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(1) כל שותף כמעבידו של עובד שהשותפות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העסיקה;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צו לפירוק אגודה שיתופית לפי פקודת האגודות השי-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תופיות9 .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נו. הגימלה שתשולם לפי פרק זה לעובד תהיה סכום שכר העבודה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 הפיטורים שמעבידו חייב לו עד מקסימום של 15,000 לירות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עובד, בכפוף להוראות סעיף 127סא(ב).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הגימלה</w:t>
                        </w:r>
                      </w:p>
                      <w:p w:rsidR="00B745B4" w:rsidRPr="00BA5D7B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</w:t>
                        </w:r>
                      </w:p>
                    </w:tc>
                  </w:tr>
                  <w:tr w:rsidR="00B745B4" w:rsidRPr="00BA5D7B">
                    <w:trPr>
                      <w:jc w:val="right"/>
                    </w:trPr>
                    <w:tc>
                      <w:tcPr>
                        <w:tcW w:w="3906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127נז. הגימלה שתשולם לפי פרק זה לקופת גמל תהיה סכום החוב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שמעבידו של עובד חייב לה עד מקסימום של 1,500 לירות לגבי כל עובד,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סעיף 127סא(ב&gt;.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הגימלה</w:t>
                        </w:r>
                      </w:p>
                      <w:p w:rsidR="00B745B4" w:rsidRPr="00BA5D7B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</w:t>
                        </w:r>
                      </w:p>
                    </w:tc>
                  </w:tr>
                  <w:tr w:rsidR="00B745B4" w:rsidRPr="00BA5D7B">
                    <w:trPr>
                      <w:jc w:val="right"/>
                    </w:trPr>
                    <w:tc>
                      <w:tcPr>
                        <w:tcW w:w="3906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127נח. (א) סכומי המקסימום האמורים בסעיפים 127נו ו-127נז ישתנו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ב-1 באפריל לפי שיעור התנודות של השכר הממוצע.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11 (ג) יחולו לגבי העלאת סכומי המקסימום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בסעיפים 127נו ו-127נז, בשינויים המחוייבים; ההעלאה מכוח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תעמוד בתקפה עד 31 במרס שלאחריה.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יפרסם ברשומות הודעה בדבר השינויים בסכומי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 שיחולו מכוח סעיף זה, בעיגול למאה הלירות הקרובות,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B745B4" w:rsidRPr="00BA5D7B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המקסימום</w:t>
                        </w:r>
                      </w:p>
                    </w:tc>
                  </w:tr>
                  <w:tr w:rsidR="00B745B4" w:rsidRPr="00BA5D7B">
                    <w:trPr>
                      <w:jc w:val="right"/>
                    </w:trPr>
                    <w:tc>
                      <w:tcPr>
                        <w:tcW w:w="3906" w:type="pct"/>
                      </w:tcPr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127נט. (א) עלה חובו של מעביד לעובדו הזכאי לגימלה לפי פרק זה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המקסימום האמור כסעיף 127נו, תיזקף תחילה הגימלה המגיעה לו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שכר העבודה, ואחריו - לחוב פיצויי פיטורים.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חובו של מעביד לקופת גמל על המקסימום האמור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127נז, תיזקף הגימלה המגיעה לקופת הגמל לחובות המפורטים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לפי סדר העדיפות הבא: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ביטוח פנסיה מכוח הסכם קיבוצי;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ביטוח פנסיה מכוח הסכם אחר;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ביטוח בריאות;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קופת תגמולים;</w:t>
                        </w:r>
                      </w:p>
                      <w:p w:rsidR="00B745B4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מטרה אחרת.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B745B4" w:rsidRPr="00BA5D7B" w:rsidRDefault="00B745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חובות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15790" w:rsidRDefault="00F15790">
      <w:pPr>
        <w:rPr>
          <w:rtl/>
        </w:rPr>
      </w:pPr>
      <w:r>
        <w:rPr>
          <w:rtl/>
        </w:rPr>
        <w:br w:type="page"/>
      </w:r>
    </w:p>
    <w:p w:rsidR="00F15790" w:rsidRDefault="00000000">
      <w:pPr>
        <w:rPr>
          <w:rtl/>
        </w:rPr>
      </w:pPr>
      <w:r>
        <w:pict>
          <v:shape id="_x0000_s396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60" inset="0,0,0,0">
              <w:txbxContent>
                <w:p w:rsidR="00B745B4" w:rsidRDefault="00B745B4">
                  <w:r>
                    <w:rPr>
                      <w:rtl/>
                    </w:rPr>
                    <w:t>104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1" o:spid="_x0000_s1033" type="#_x0000_t202" style="position:absolute;left:0;text-align:left;margin-left:97.15pt;margin-top:718.5pt;width:163.75pt;height:30.1pt;z-index:9;mso-position-horizontal-relative:page;mso-position-vertical-relative:page" stroked="f">
            <v:textbox style="mso-next-textbox:#_x0000_s3961" inset="0,0,0,0">
              <w:txbxContent>
                <w:p w:rsidR="00B745B4" w:rsidRDefault="00B745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62" o:spid="_x0000_s1034" type="#_x0000_t202" style="position:absolute;left:0;text-align:left;margin-left:94.8pt;margin-top:75.2pt;width:419.35pt;height:618.15pt;z-index:8;mso-position-horizontal-relative:page;mso-position-vertical-relative:page" stroked="f">
            <v:textbox style="mso-next-textbox:#_x0000_s396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696"/>
                  </w:tblGrid>
                  <w:tr w:rsidR="00B745B4" w:rsidRPr="00F15790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הגיעו למספר קופות גמל חובות למטרה פלונית כאמור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(4) לסעיף קטן (ב), וסך כל החוב לאותה המטרה עלה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המקסימום האמור בסעיף 127נז או על יתרת הגימלה שנשארה עד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המקסימום, לפי הענין, תתחלק הגימלה או יתרתה בין קופות הגמל לפי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שבין סכומי החובות המגיעים להן לאותה מטרה.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החוב המגיע לפי פסקה (5) לסעיף קטן (ב) מיועד למספר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או למספר קופות גמל וסך כל החוב עלה על המקסימום האמור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127נז או על יתרת הגימלה שנשארה עד המקסימום, לפי הענין,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תתחלק הגימלה או יתרתה בין קופות הגמל לפי היחס שבין סכומי החובות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להן לגבי המטרות האמורות, ובין המטרות - לפי היחס שבין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החובות המגיעים לאותה קופת גמל למטרות האמורות.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127ס. גימלה המשתלמת לפי פרק זה יראו לכל דבר, בכפוף להוראות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והתקנות לפיו, כשכר עבודה, כפיצויי פיטורים או כתשלום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גמל, לפי הענין.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&gt;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הגימלת כשכר,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כפיצויים או</w:t>
                        </w:r>
                      </w:p>
                      <w:p w:rsidR="00B745B4" w:rsidRPr="00F15790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כתשלום לקופח</w:t>
                        </w:r>
                      </w:p>
                    </w:tc>
                  </w:tr>
                  <w:tr w:rsidR="00B745B4" w:rsidRPr="00F15790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127סא. (א) הזכאי לגימלה לפי פרק זה יגיש תביעתו למוסד באמצעות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בפשיטת רגל, מפרק החברה, האגודה העותמאנית או האגודה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השיתופית, או מפרק השותפות, מקבל נכסיה או מנהל עסקיה (לכל אחד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ייקרא להלן - המפרק), הכל לפי הענין כאמור כסעיף 127 נה.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הגימלה לפי פרק זה תשולם רק לגבי חובות כעד שכר עבודה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פיצויי פיטורים או לקופת גמל שהמפרק קיבל את הוכחתם.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המפרק יעביר למוסד את התביעה בצירוף דין וחשבון על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שיש לשלם לתובע ובציון הסכומים שיש לנכותם לאור האמור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127ס.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בתקנות פרטים שיש לכלול בתביעה וכדין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כאמור כסעיף קטן (ג) או טפסים להם.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B745B4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תביעה</w:t>
                        </w:r>
                      </w:p>
                      <w:p w:rsidR="00B745B4" w:rsidRPr="00F15790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</w:t>
                        </w:r>
                      </w:p>
                    </w:tc>
                  </w:tr>
                  <w:tr w:rsidR="00B745B4" w:rsidRPr="00F15790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127סב. המוסד ישלם לכל זכאי לגימלה את סכום הגימלה המגיע לו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ניכוי הסכומים כמתחייב מהאמור כסעיף 127סא (ג); סכום שנוכה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יעביר המוסד לאדם שאליו הוא נועד.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B745B4" w:rsidRPr="00F15790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הגימלה</w:t>
                        </w:r>
                      </w:p>
                    </w:tc>
                  </w:tr>
                  <w:tr w:rsidR="00B745B4" w:rsidRPr="00F15790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127סג. נפטר עובד לפני ששולמה הגימלה המגיעה לו לפי פרק זה,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תשלום הגימלה הוראות סעיף 7 לחוק הגנת השכר, תשי"ח-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1958, וסעיף 5 לחוק פיצויי פיטורים, תשכ"ג-1963 ,הכל לפי הענין,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135 (ג) לא יחול.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B745B4" w:rsidRPr="00F15790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שנפטר</w:t>
                        </w:r>
                      </w:p>
                    </w:tc>
                  </w:tr>
                  <w:tr w:rsidR="00B745B4" w:rsidRPr="00F15790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127סד. (א) השר רשאי לקבוע כתקנות הוראות בדבר סדרי הגשת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לגימלה לפי פרק זה למפרק, העברת התביעות ודוחו"ת המפרק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למוסד, העברת סכומי הגימלאות והניכויים והמועדים לביצוע הפעולות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</w:t>
                        </w:r>
                      </w:p>
                      <w:p w:rsidR="00B745B4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 רשאי לקבוע בתקנות, כאישור ועדת העבודה של</w:t>
                        </w:r>
                      </w:p>
                      <w:p w:rsidR="00B745B4" w:rsidRPr="00F15790" w:rsidRDefault="00B745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סדרים אחרים במקום האמורים בסעיפים 127סא ו-127סב.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B745B4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  <w:p w:rsidR="00B745B4" w:rsidRPr="00F15790" w:rsidRDefault="00B745B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47B5C" w:rsidRDefault="00047B5C">
      <w:pPr>
        <w:rPr>
          <w:rtl/>
        </w:rPr>
      </w:pPr>
      <w:r>
        <w:rPr>
          <w:rtl/>
        </w:rPr>
        <w:br w:type="page"/>
      </w:r>
    </w:p>
    <w:p w:rsidR="00047B5C" w:rsidRDefault="00000000">
      <w:pPr>
        <w:rPr>
          <w:rtl/>
        </w:rPr>
      </w:pPr>
      <w:r>
        <w:pict>
          <v:shape id="_x0000_s3963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963" inset="0,0,0,0">
              <w:txbxContent>
                <w:p w:rsidR="00B745B4" w:rsidRDefault="00B745B4">
                  <w:r>
                    <w:rPr>
                      <w:rtl/>
                    </w:rPr>
                    <w:t>105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" o:spid="_x0000_s1036" type="#_x0000_t202" style="position:absolute;left:0;text-align:left;margin-left:394.65pt;margin-top:714.35pt;width:167.1pt;height:26.75pt;z-index:14;mso-position-horizontal-relative:page;mso-position-vertical-relative:page" stroked="f">
            <v:textbox style="mso-next-textbox:#_x0000_s3964" inset="0,0,0,0">
              <w:txbxContent>
                <w:p w:rsidR="00B745B4" w:rsidRDefault="00B745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65" o:spid="_x0000_s1037" type="#_x0000_t202" style="position:absolute;left:0;text-align:left;margin-left:109.95pt;margin-top:566.4pt;width:448.45pt;height:137.8pt;z-index:13;mso-position-horizontal-relative:page;mso-position-vertical-relative:page" stroked="f">
            <v:textbox style="mso-next-textbox:#_x0000_s39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28"/>
                  </w:tblGrid>
                  <w:tr w:rsidR="00B745B4" w:rsidRPr="00047B5C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פשיטת הרגל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1936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י*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פקבודת פשיטת הרגל, 1936, בסעיף 33(2), האמור בפסקה (א) יסומן (1) ואחריו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הוראות סעיף 11 (ג) לחוק הביטוח הלאומי ננוסח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תשכ"ח-1968 (להלן - חוק הביטוח), יחולו לגבי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הסכום הנקוב כפסקת משנה (1), בשינויים המחוייכים;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האמורה תעמוד כתקפה עד 31 מרבס שלאחריה;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הסכום הנקוב בפסקת משנה (1) ישתנה כל שנה כ-1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לפי שיעור התנודות של השכר הממוצע כמשמעותו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הביטוח;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66" o:spid="_x0000_s1038" type="#_x0000_t202" style="position:absolute;left:0;text-align:left;margin-left:177.45pt;margin-top:466.25pt;width:323.35pt;height:95.25pt;z-index:12;mso-position-horizontal-relative:page;mso-position-vertical-relative:page" stroked="f">
            <v:textbox style="mso-next-textbox:#_x0000_s3966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1501"/>
                    <w:gridCol w:w="1718"/>
                    <w:gridCol w:w="1259"/>
                  </w:tblGrid>
                  <w:tr w:rsidR="00B745B4" w:rsidRPr="00047B5C">
                    <w:trPr>
                      <w:jc w:val="right"/>
                    </w:trPr>
                    <w:tc>
                      <w:tcPr>
                        <w:tcW w:w="1191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משכר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העובד לענין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161 (ג)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1277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מההכנסה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השכר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</w:tr>
                  <w:tr w:rsidR="00B745B4">
                    <w:trPr>
                      <w:jc w:val="right"/>
                    </w:trPr>
                    <w:tc>
                      <w:tcPr>
                        <w:tcW w:w="1191" w:type="pct"/>
                      </w:tcPr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77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0.1</w:t>
                        </w:r>
                      </w:p>
                    </w:tc>
                    <w:tc>
                      <w:tcPr>
                        <w:tcW w:w="1461" w:type="pct"/>
                      </w:tcPr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בפשיטת רגל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ופירוק תאגיד</w:t>
                        </w:r>
                      </w:p>
                    </w:tc>
                    <w:tc>
                      <w:tcPr>
                        <w:tcW w:w="1072" w:type="pct"/>
                      </w:tcPr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67" o:spid="_x0000_s1039" type="#_x0000_t202" style="position:absolute;left:0;text-align:left;margin-left:104.8pt;margin-top:69.25pt;width:455.4pt;height:395.2pt;z-index:11;mso-position-horizontal-relative:page;mso-position-vertical-relative:page" stroked="f">
            <v:textbox style="mso-next-textbox:#_x0000_s39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5"/>
                  </w:tblGrid>
                  <w:tr w:rsidR="00B745B4" w:rsidRPr="00047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המוסד 127סה. שילם המוסד גימלה לפי פרק זה, יעברו זכויותיו של הזכאי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המפרק לן. למוסד לצורך גבייתה מהמפרק, ובלבד שזכויותיו של עובד על פי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33 (2) גא) לפקודת פשיטת הרגל 1936, סעיף 220א(1)(א)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 או סעיף 27 לחוק פיצויי פיטורים, תשכ"ג-1963, לא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יעברו כך אלא בשיעור שבו הסכום המקסימלי שלפי הסעיפים האמורים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יתרת חובו של העובד מהמעביד שמעל סכום גימלתו לפי פרק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127סו. הסמכות לדון ולפסוק בכל תובענה לפי פרק זה תהיה למי שבידו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 בהליכי פשיטת הרגל או פירוק התאגיד כאמור כסעיף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127גה."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157 לחוק העיקרי, אחרי סעיף קטן (ד2) יבוא: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"(ד3) כל עובד המבוטח לפי פרק ו'3 ישתלמו בעדו דמי ביטוח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 בפשיטת רגל ופירוק תאגיד."</w:t>
                        </w:r>
                      </w:p>
                    </w:tc>
                  </w:tr>
                  <w:tr w:rsidR="00B745B4" w:rsidRPr="00047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150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159 לחוק העיקרי, כסעיף קטן (כ), בסופו יבוא "ואולם שינוי שיעורי דמי</w:t>
                        </w:r>
                      </w:p>
                      <w:p w:rsidR="00B745B4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לענין זכויות עובדים בפשיטת רגל ופירוק תאגיד ייעשה לאחר התייעצות עם שר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האוצר".</w:t>
                        </w:r>
                      </w:p>
                    </w:tc>
                  </w:tr>
                  <w:tr w:rsidR="00B745B4" w:rsidRPr="00047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168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- בסעיף 168 לחוק העיקרי, בפסקה (1) לסעיף קטן (א), כסופה יבוא "למעט גימלה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 3".</w:t>
                        </w:r>
                      </w:p>
                    </w:tc>
                  </w:tr>
                  <w:tr w:rsidR="00B745B4" w:rsidRPr="00047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230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B745B4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סעיף 230 לחוק העיקרי, כסעיף קטן (א), בסוף הרישה יבוא "למעט תובענה לפי</w:t>
                        </w:r>
                      </w:p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 3".</w:t>
                        </w:r>
                      </w:p>
                    </w:tc>
                  </w:tr>
                  <w:tr w:rsidR="00B745B4" w:rsidRPr="00047B5C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י'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B745B4" w:rsidRPr="00047B5C" w:rsidRDefault="00B745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בלוח י' לחוק העיקרי, אחרי פרט 9 יבוא: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745B4" w:rsidRDefault="00B745B4">
      <w:pPr>
        <w:rPr>
          <w:rtl/>
        </w:rPr>
      </w:pPr>
      <w:r>
        <w:rPr>
          <w:rtl/>
        </w:rPr>
        <w:br w:type="page"/>
      </w:r>
    </w:p>
    <w:p w:rsidR="00B745B4" w:rsidRDefault="00000000">
      <w:pPr>
        <w:rPr>
          <w:rtl/>
        </w:rPr>
      </w:pPr>
      <w:r>
        <w:pict>
          <v:shape id="_x0000_s3968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968" inset="0,0,0,0">
              <w:txbxContent>
                <w:p w:rsidR="00B745B4" w:rsidRDefault="00B745B4">
                  <w:r>
                    <w:rPr>
                      <w:rtl/>
                    </w:rPr>
                    <w:t>106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" o:spid="_x0000_s1041" type="#_x0000_t202" style="position:absolute;left:0;text-align:left;margin-left:107.35pt;margin-top:445.15pt;width:80.2pt;height:35.05pt;z-index:19;mso-position-horizontal-relative:page;mso-position-vertical-relative:page" stroked="f">
            <v:textbox style="mso-next-textbox:#_x0000_s3969" inset="0,0,0,0">
              <w:txbxContent>
                <w:p w:rsidR="00B745B4" w:rsidRDefault="00B745B4">
                  <w:pPr>
                    <w:pStyle w:val="OCRStyle5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B745B4" w:rsidRDefault="00B745B4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" o:spid="_x0000_s1042" type="#_x0000_t202" style="position:absolute;left:0;text-align:left;margin-left:228.55pt;margin-top:445.95pt;width:86.9pt;height:33.45pt;z-index:18;mso-position-horizontal-relative:page;mso-position-vertical-relative:page" stroked="f">
            <v:textbox style="mso-next-textbox:#_x0000_s3970" inset="0,0,0,0">
              <w:txbxContent>
                <w:p w:rsidR="00B745B4" w:rsidRDefault="00B745B4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45B4" w:rsidRDefault="00B745B4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" o:spid="_x0000_s1043" type="#_x0000_t202" style="position:absolute;left:0;text-align:left;margin-left:373.85pt;margin-top:469.3pt;width:95.25pt;height:40.2pt;z-index:17;mso-position-horizontal-relative:page;mso-position-vertical-relative:page" stroked="f">
            <v:textbox style="mso-next-textbox:#_x0000_s3971" inset="0,0,0,0">
              <w:txbxContent>
                <w:p w:rsidR="00B745B4" w:rsidRDefault="00B745B4">
                  <w:pPr>
                    <w:pStyle w:val="OCRStyle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745B4" w:rsidRDefault="00B745B4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2" o:spid="_x0000_s1044" type="#_x0000_t202" style="position:absolute;left:0;text-align:left;margin-left:83.2pt;margin-top:69.15pt;width:461.15pt;height:361.75pt;z-index:16;mso-position-horizontal-relative:page;mso-position-vertical-relative:page" stroked="f">
            <v:textbox style="mso-next-textbox:#_x0000_s39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271"/>
                  </w:tblGrid>
                  <w:tr w:rsidR="00B745B4" w:rsidRPr="00B745B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העבודה יפרסם ברשומות הודעה כדבר השינויים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הנקוב בפסקת משנה (1) שיחולו מכוח פסקאות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(2) ו-(3), כעיגול למאה הלירות הקרובות?".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220א (1) לפקודת החברות, האמור בפסקה (א) יסומן (1) ואחריו יבוא: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11 (ג) לחוק הביטוח הלאומי ננוסח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תשכ"ח-1968 (להלן - חוק הביטוח), יחולו לגבי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הסכום הנקוב בפסקת משנה (1), בשינויים המחויי-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בים; ההעלאה האמורה תעמוד בתקפה עד 31 במרס שלאחריה;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הסכום הנקוב בפסקת משנה (1) ישתנה כל שנה ב-1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לפי שיעור התנודות של השכר הממוצע כמשמעותו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הביטוח;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העבודה יפרסם ברשומות הודעה כדבר השינויים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הנקוב בפסקת משנה (1) שיחולו מכוח פסקאות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(2) ו-(3), כעיגול למאה הלירות הקרובות;".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745B4" w:rsidRDefault="00B745B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745B4" w:rsidRPr="00B745B4" w:rsidRDefault="00B745B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</w:tr>
                  <w:tr w:rsidR="00B745B4" w:rsidRPr="00B745B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745B4" w:rsidRDefault="00B745B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&lt;א&gt; תחילתם של סעיף 127נח (א) לחוק העיקרי, של סעיף 33 (2) (א) (3) לפקודת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הרגל, 1936, ושל סעיף 220א (1) גא) (3) לפקודת החברות - ביום א' בניסן תשל"ו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1976); תנודת השכר הממוצע ליום האמור תחושב לעומת השכר הממוצע ליום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תשל"ה (1 באפריל 1975).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יתר הוראות חוק זה תחילתן ביום כ' בניסן תשל"ה (1 באפריל 1975), אולם</w:t>
                        </w:r>
                      </w:p>
                      <w:p w:rsid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יחולו גם על תשלום גימלה עקב חוב שנוצר לפני תחילתן ובלבד שהצו לפי סעיף 127נה</w:t>
                        </w:r>
                      </w:p>
                      <w:p w:rsidR="00B745B4" w:rsidRPr="00B745B4" w:rsidRDefault="00B745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שיצר את הזכות לגימלה ניתן לאחר תחילתן.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745B4" w:rsidRDefault="00B745B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B745B4" w:rsidRPr="00B745B4" w:rsidRDefault="00B745B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B745B4" w:rsidRDefault="00B745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7E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BC33B4-B8A0-4692-8D02-A0783E79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7E1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A5D7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1579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47B5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745B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2008-04-06T22:20:00Z</dcterms:created>
  <dcterms:modified xsi:type="dcterms:W3CDTF">2008-04-06T22:20:00Z</dcterms:modified>
</cp:coreProperties>
</file>