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6D38" w:rsidRDefault="009F6D38">
      <w:pPr>
        <w:rPr>
          <w:rtl/>
        </w:rPr>
      </w:pPr>
    </w:p>
    <w:p w:rsidR="009F6D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6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61" inset="0,0,0,0">
              <w:txbxContent>
                <w:p w:rsidR="005C6EF5" w:rsidRDefault="005C6EF5">
                  <w:r>
                    <w:rPr>
                      <w:rtl/>
                    </w:rPr>
                    <w:t>48                                           ספר החוקים 550                    י' באדר התשכ"ט 28.02.1969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2" o:spid="_x0000_s1026" type="#_x0000_t202" style="position:absolute;left:0;text-align:left;margin-left:79.55pt;margin-top:675.1pt;width:392.45pt;height:60.2pt;z-index:3;mso-position-horizontal-relative:page;mso-position-vertical-relative:page" stroked="f">
            <v:textbox style="mso-next-textbox:#_x0000_s4462" inset="0,0,0,0">
              <w:txbxContent>
                <w:p w:rsidR="005C6EF5" w:rsidRDefault="005C6EF5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באדר תשכ"ט (19 בפברואר 1969); הצעת החוק ודברי הסבר פורסמו בה''ח 807 ,תשכ"ט,</w:t>
                  </w:r>
                </w:p>
                <w:p w:rsidR="005C6EF5" w:rsidRPr="009F6D38" w:rsidRDefault="005C6EF5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עמ' 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3" o:spid="_x0000_s1027" type="#_x0000_t202" style="position:absolute;left:0;text-align:left;margin-left:102.7pt;margin-top:119.7pt;width:451.05pt;height:546.7pt;z-index:2;mso-position-horizontal-relative:page;mso-position-vertical-relative:page" stroked="f">
            <v:textbox style="mso-next-textbox:#_x0000_s446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1"/>
                    <w:gridCol w:w="1210"/>
                  </w:tblGrid>
                  <w:tr w:rsidR="005C6EF5" w:rsidRPr="009F6D38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C6EF5" w:rsidRDefault="005C6EF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"מפלגה" - מפלגה ששמה נקוב בתוספת הראשונה או בתוספת השניה: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"הקצבה" - הקצבה מאוצר המדינה על פי סעיף 2: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"בחירות" - הבחירות לכנסת ולרשויות המקומיות הנועדות להתקיים ביום ט"ז בחשון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תש"ל (28 באוקטובר 1969);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"הוצאות בחירות" - הוצאות לארגון פעולות המפלגה במערכת הבחירות והוצאות לתעמולה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והסברה לקראת הבחירות, בין בעל-פה, בין בכתב ובין בכל דרך אחרת, ובכלל זה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 בשל הוצאות כאמור:</w:t>
                        </w:r>
                      </w:p>
                      <w:p w:rsidR="005C6EF5" w:rsidRPr="009F6D38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"נציגים" - נציגי מפלגה שנתמנו על פי סעיף 5.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C6EF5" w:rsidRPr="009F6D38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5C6EF5" w:rsidRPr="009F6D38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(1) לכל המפלגות המנויות בתוספת הראשונה יוקצב מאוצר המדינה סכום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של 14,400,000 לירות למימון הוצאות הבחירות: חלוקת הסכום האמור בין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מפלגות אלה תהיה כמפורט בתוספת הראשונה.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למפלגה ששמה נקוב בתוספת השניה יוקצב מאוצר המדינה סכום של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480,000 לירות למימון הוצאות הבחירות.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מפלגה שאינה מגישה רשימת מועמדים לבחירות לכנסת השביעית, לא לבדה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ביחד עם מפלגה אחרת, אינה זכאית להקצבה וסכומי ההקצבה האמורים בסעיף קטן (א)</w:t>
                        </w:r>
                      </w:p>
                      <w:p w:rsidR="005C6EF5" w:rsidRPr="009F6D38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יופחתו כסכום המיועד לה על פי התוספת הראשונה או השניה.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ההקצבה</w:t>
                        </w:r>
                      </w:p>
                      <w:p w:rsidR="005C6EF5" w:rsidRPr="009F6D38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וחלוקתה</w:t>
                        </w:r>
                      </w:p>
                    </w:tc>
                  </w:tr>
                  <w:tr w:rsidR="005C6EF5" w:rsidRPr="009F6D38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.לא תוציא מפלגה להוצאות בחירות סכום העולה על סך-כל המורכב משנים אלה: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ההקצבה שהיא זכאית לו לפי התוספת הראשונה או השניה?</w:t>
                        </w:r>
                      </w:p>
                      <w:p w:rsidR="005C6EF5" w:rsidRPr="009F6D38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סכום נוסף מכספיה היא, ובלבד שלא יעלה על שליש מסכום ההקצבה שלה.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הוצאות</w:t>
                        </w:r>
                      </w:p>
                      <w:p w:rsidR="005C6EF5" w:rsidRPr="009F6D38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</w:t>
                        </w:r>
                      </w:p>
                    </w:tc>
                  </w:tr>
                  <w:tr w:rsidR="005C6EF5" w:rsidRPr="009F6D38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הסעת בעלי זכות הצבעה מתחום גבולותיו של ישוב אחד למשנהו ובחזרה, ביום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לשם הצבעה, תמומן מאוצר המדינה באמצעות ועדת הבחירות המרכזית? ההסעה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תבוצע בקווי תחבורה ולמרחקים שייקבעו על ידי ועדת הבחירות המרכזית בהוראות,</w:t>
                        </w:r>
                      </w:p>
                      <w:p w:rsidR="005C6EF5" w:rsidRPr="009F6D38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ובהתאם לנהלים וסדרים שתורה עליהם.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C6EF5" w:rsidRPr="009F6D38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הסעת בוחרים</w:t>
                        </w:r>
                      </w:p>
                    </w:tc>
                  </w:tr>
                  <w:tr w:rsidR="005C6EF5" w:rsidRPr="009F6D38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 (א) כל מפלגה הזכאית להקצבה תודיע ליושב-ראש הכנסת, באמצעות בא-כוח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סיעתה, לא יאוחר מיום י"ז באב תשכ"ט (1 באוגוסט 1969) את שמות נציגיה המוסמכים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 בשמה לענין חוק זה? ההודעה על מינוי נציגים תהיה מלווה הסכמתם בכתב.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הנציגים לא יפחת משנים ולא יעלה על שמונה, ביניהם אחד לפחות שהוא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 ואחד לפחות שעליו הצהירה המפלגה שהוא בקי במשק הכספים שלה ובהוצאות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שלה.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הזכות בידי מפלגה להחליף נציגיה, בהודעה ליושב-ראש הכנסת ובצירוף</w:t>
                        </w:r>
                      </w:p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הסכמתם בכתב של הנציגים החדשים, ובלבד שביניהם יהיו תמיד אחד שהוא חבר הכנסת</w:t>
                        </w:r>
                      </w:p>
                      <w:p w:rsidR="005C6EF5" w:rsidRPr="009F6D38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שעליו הצהירה המפלגה כאמור בסעיף קטן (ב).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C6EF5" w:rsidRPr="009F6D38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נציגים</w:t>
                        </w:r>
                      </w:p>
                    </w:tc>
                  </w:tr>
                  <w:tr w:rsidR="005C6EF5" w:rsidRPr="009F6D38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לא יאוחר מיום כ"ז באלול תשכ"ט (10 בספטמבר 1969) יעמיד אוצר המדינה לרשות</w:t>
                        </w:r>
                      </w:p>
                      <w:p w:rsidR="005C6EF5" w:rsidRPr="009F6D38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 הכנסת את סכומי ההקצבה האמורים בסעיף .2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C6EF5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הפקדה בידי</w:t>
                        </w:r>
                      </w:p>
                      <w:p w:rsidR="005C6EF5" w:rsidRPr="009F6D38" w:rsidRDefault="005C6E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יו"ר הכנסת</w:t>
                        </w:r>
                      </w:p>
                    </w:tc>
                  </w:tr>
                </w:tbl>
                <w:p w:rsidR="005C6EF5" w:rsidRDefault="005C6E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64" o:spid="_x0000_s1028" type="#_x0000_t202" style="position:absolute;left:0;text-align:left;margin-left:134.6pt;margin-top:71.6pt;width:307.3pt;height:45.55pt;z-index:1;mso-position-horizontal-relative:page;mso-position-vertical-relative:page" stroked="f">
            <v:textbox style="mso-next-textbox:#_x0000_s4464" inset="0,0,0,0">
              <w:txbxContent>
                <w:p w:rsidR="005C6EF5" w:rsidRDefault="005C6EF5">
                  <w:pPr>
                    <w:pStyle w:val="OCRStyle1"/>
                    <w:ind w:left="16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ולרשויות המקומיות בשבת תש"ל</w:t>
                  </w:r>
                </w:p>
                <w:p w:rsidR="005C6EF5" w:rsidRPr="009F6D38" w:rsidRDefault="005C6EF5">
                  <w:pPr>
                    <w:pStyle w:val="OCRStyle1"/>
                    <w:ind w:left="436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(מימון, הגבלת הוצאות ובקורת), תשכ"ט-1969 *</w:t>
                  </w:r>
                </w:p>
              </w:txbxContent>
            </v:textbox>
            <w10:wrap anchorx="page" anchory="page"/>
          </v:shape>
        </w:pict>
      </w:r>
    </w:p>
    <w:p w:rsidR="00AB1485" w:rsidRDefault="00AB1485">
      <w:pPr>
        <w:rPr>
          <w:rtl/>
        </w:rPr>
      </w:pPr>
      <w:r>
        <w:rPr>
          <w:rtl/>
        </w:rPr>
        <w:br w:type="page"/>
      </w:r>
    </w:p>
    <w:p w:rsidR="00AB1485" w:rsidRDefault="00000000">
      <w:pPr>
        <w:rPr>
          <w:rtl/>
        </w:rPr>
      </w:pPr>
      <w:r>
        <w:pict>
          <v:shape id="_x0000_s446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65" inset="0,0,0,0">
              <w:txbxContent>
                <w:p w:rsidR="005C6EF5" w:rsidRDefault="005C6EF5">
                  <w:r>
                    <w:rPr>
                      <w:rtl/>
                    </w:rPr>
                    <w:t>49                                           ספר החוקים 550                    י' באדר התשכ"ט 28.02.1969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6" o:spid="_x0000_s1030" type="#_x0000_t202" style="position:absolute;left:0;text-align:left;margin-left:372.1pt;margin-top:686.45pt;width:177.4pt;height:61.2pt;z-index:6;mso-position-horizontal-relative:page;mso-position-vertical-relative:page" stroked="f">
            <v:textbox style="mso-next-textbox:#_x0000_s4466" inset="0,0,0,0">
              <w:txbxContent>
                <w:p w:rsidR="005C6EF5" w:rsidRPr="00AB1485" w:rsidRDefault="005C6EF5">
                  <w:pPr>
                    <w:pStyle w:val="OCRStyle2"/>
                    <w:ind w:left="446"/>
                  </w:pPr>
                  <w:r>
                    <w:rPr>
                      <w:rtl/>
                    </w:rPr>
                    <w:t>1 ס"ח 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7" o:spid="_x0000_s1031" type="#_x0000_t202" style="position:absolute;left:0;text-align:left;margin-left:96.7pt;margin-top:67.5pt;width:455.4pt;height:611.25pt;z-index:5;mso-position-horizontal-relative:page;mso-position-vertical-relative:page" stroked="f">
            <v:textbox style="mso-next-textbox:#_x0000_s446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7106"/>
                  </w:tblGrid>
                  <w:tr w:rsidR="005C6EF5" w:rsidRPr="00AB1485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לתשלום</w:t>
                        </w:r>
                      </w:p>
                      <w:p w:rsidR="005C6EF5" w:rsidRPr="00AB148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ההקצבה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הנציגים של כל מפלגה הזכאית להקצנה ימציאו ליושב-ראש הכנסת -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אישור מאת יושב-ראש ועדת הבחירות המרכזית שהמפלגה הגישה רשימת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לבחירות לכנסת השביעית?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הצהרה בחתימת ידם של הנציגים שהמפלגה עשתה את כל הסידורים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כדי להבטיח הנהלת חשבונות נאותה של הוצאות הבחירות בהתאם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להנחיות מבקר המדינה, לרבות פתיחת חשבון בנקאי מיוחד למטרה זו, שם</w:t>
                        </w:r>
                      </w:p>
                      <w:p w:rsidR="005C6EF5" w:rsidRPr="00AB148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 ומספר החשבון.</w:t>
                        </w:r>
                      </w:p>
                    </w:tc>
                  </w:tr>
                  <w:tr w:rsidR="005C6EF5" w:rsidRPr="00AB1485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5C6EF5" w:rsidRPr="00AB148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מקדמה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 המציאו נציגי מפלגה ליושב-ראש הכנסת את המסמכים האמורים בסעיף 7, יעביר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היושב-ראש לחשבון הבנקאי שצויין בהצהרת הנציגים מקדמה בסכום השווה ל-70% מסכום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ההקצבה המגיע לאותה מפלגה על פי התוספת הראשונה או השניה: מקדמה זו אינה ניתנת</w:t>
                        </w:r>
                      </w:p>
                      <w:p w:rsidR="005C6EF5" w:rsidRPr="00AB148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לעיקול.</w:t>
                        </w:r>
                      </w:p>
                    </w:tc>
                  </w:tr>
                  <w:tr w:rsidR="005C6EF5" w:rsidRPr="00AB1485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5C6EF5" w:rsidRPr="00AB148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חשבונות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.לא יאוחר מיום ט"ו בתמוז תשכ"ט (1 ביולי 1969) יוציא מבקר המדינה הנחיות בדבר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החשבונות וסדרי האסמכתאות בקשר להוצאות הבחירות, והחל מיום י"ז באב תשכ"ט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באוגוסט 1969) תנהג כל מפלגה הזכאית להקצבה על פי הנחיות אלה ותרשום במערכת</w:t>
                        </w:r>
                      </w:p>
                      <w:p w:rsidR="005C6EF5" w:rsidRPr="00AB148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חשבונות מיוחדת את כל הוצאות הבחירות שלה אל-נכון ובשלמות.</w:t>
                        </w:r>
                      </w:p>
                    </w:tc>
                  </w:tr>
                  <w:tr w:rsidR="005C6EF5" w:rsidRPr="00AB1485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 בדבר</w:t>
                        </w:r>
                      </w:p>
                      <w:p w:rsidR="005C6EF5" w:rsidRPr="00AB148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מהותה של הוצאה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החל מיום פרסום חוק זה ברשומות ועד ליום הבחירות ועד בכלל, רשאית כל מפלגה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 בכתב ליושב-ראש ועדת הבחירות המרכזית ולבקש חוות דעת אם הוצאה מסויימת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תיחשב כהוצאת בחירות ואם לאו: יושב-ראש ועדת הבחירות המרכזית, בהתייעצות עם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סגניו, יתן את חוות הדעת תוך שבוע ימים וימסור העתק ממנה ליושב-ראש הכנסת, למבקר</w:t>
                        </w:r>
                      </w:p>
                      <w:p w:rsidR="005C6EF5" w:rsidRPr="00AB148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ולנציגי כל המפלגות הזכאיות להקצבה.</w:t>
                        </w:r>
                      </w:p>
                    </w:tc>
                  </w:tr>
                  <w:tr w:rsidR="005C6EF5" w:rsidRPr="00AB1485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מבקר</w:t>
                        </w:r>
                      </w:p>
                      <w:p w:rsidR="005C6EF5" w:rsidRPr="00AB148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גא) מבקר המדינה יבקר את מערכת החשבונות האמורה בסעיף 9 ולמטרה זו יהיו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כל הסמכויות שהוענקו לו לגבי גוף מבוקר על פי חוק מבקר המדינה, תשי"ח-1958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משולב]1.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המבקר רשאי לדרוש בכל עת שהנציגים ימסרו לו הצהרה בחתימת ידם בדבר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עובדות שיש להן, לדעתו, חשיבות לגבי אופיה או מהותה של הוצאה מסויימת או לגבי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שלימותם או נכונותם של הרישומים במערכת החשבונות להוצאות הבחירות? הצהרה כאמור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שתימסר לפי ידיעתם של המצהירים או לפי מיטב ידיעתם, והמבקר רשאי, לפי שיקול</w:t>
                        </w:r>
                      </w:p>
                      <w:p w:rsidR="005C6EF5" w:rsidRPr="00AB148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דעתו, לקבל הצהרה כזו כראיה.</w:t>
                        </w:r>
                      </w:p>
                    </w:tc>
                  </w:tr>
                  <w:tr w:rsidR="005C6EF5" w:rsidRPr="00AB1485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5C6EF5" w:rsidRPr="00AB148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המבקר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. (א) תוך ששה שבועות מיום הבחירות ימסרו הנציגים למבקר המדינה את חשבונות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שלהם ליום כ' בכסלו תש"ל (30 בנובמבר 1969) כשהם כוללים כל הוצאת בחירות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שהמפלגה הוציאה או התחייבה בה עד לתאריך האמור.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תוך עשרה שבועות מהיום שקיבל המבקר את החשבונות של כל מפלגה ומפלגה,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יגיש ליושב-ראש הכנסת דין וחשבון על תוצאות הבקורת ויציין בו -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המפלגה ניהלה מערכת חשבונות בהתאם להנחיותיו?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לפי החשבונות, ההסברים וההצהרות שקיבל הגיע למסקנה שהוצאות</w:t>
                        </w:r>
                      </w:p>
                      <w:p w:rsidR="005C6EF5" w:rsidRPr="00AB148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של המפלגה היו בגבולות הסכום המותר על פי סעיף 3.</w:t>
                        </w:r>
                      </w:p>
                    </w:tc>
                  </w:tr>
                  <w:tr w:rsidR="005C6EF5" w:rsidRPr="00AB1485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יתרת</w:t>
                        </w:r>
                      </w:p>
                      <w:p w:rsidR="005C6EF5" w:rsidRPr="00AB148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ההקצבה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(א) מפלגה אשר לפי הדין וחשבון של מבקר המדינה על פי סעיף 12 נתקיימו לגביה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המפורטים בפסקאות (1) ו-(2) לאותו סעיף, יעביר יושב-ראש הכנסת לחשבון</w:t>
                        </w:r>
                      </w:p>
                      <w:p w:rsidR="005C6EF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הבנקאי שלה את 30% הנותרים מסכום ההקצבה המגיע לה? יתרה זו אינה ניתנת לעיקול</w:t>
                        </w:r>
                      </w:p>
                      <w:p w:rsidR="005C6EF5" w:rsidRPr="00AB1485" w:rsidRDefault="005C6EF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לחובות הנובעים מהוצאות הבחירות.</w:t>
                        </w:r>
                      </w:p>
                    </w:tc>
                  </w:tr>
                </w:tbl>
                <w:p w:rsidR="005C6EF5" w:rsidRDefault="005C6EF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C6EF5" w:rsidRDefault="005C6EF5">
      <w:pPr>
        <w:rPr>
          <w:rtl/>
        </w:rPr>
      </w:pPr>
      <w:r>
        <w:rPr>
          <w:rtl/>
        </w:rPr>
        <w:br w:type="page"/>
      </w:r>
    </w:p>
    <w:p w:rsidR="005C6EF5" w:rsidRDefault="00000000">
      <w:pPr>
        <w:rPr>
          <w:rtl/>
        </w:rPr>
      </w:pPr>
      <w:r>
        <w:pict>
          <v:shape id="_x0000_s4468" o:spid="_x0000_s1032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468" inset="0,0,0,0">
              <w:txbxContent>
                <w:p w:rsidR="005C6EF5" w:rsidRDefault="005C6EF5">
                  <w:r>
                    <w:rPr>
                      <w:rtl/>
                    </w:rPr>
                    <w:t>50                                           ספר החוקים 550                    י' באדר התשכ"ט 28.02.1969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9" o:spid="_x0000_s1033" type="#_x0000_t202" style="position:absolute;left:0;text-align:left;margin-left:82.05pt;margin-top:690.9pt;width:177.4pt;height:53.25pt;z-index:15;mso-position-horizontal-relative:page;mso-position-vertical-relative:page" stroked="f">
            <v:textbox style="mso-next-textbox:#_x0000_s4469" inset="0,0,0,0">
              <w:txbxContent>
                <w:p w:rsidR="005C6EF5" w:rsidRDefault="005C6EF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70" o:spid="_x0000_s1034" type="#_x0000_t202" style="position:absolute;left:0;text-align:left;margin-left:86.4pt;margin-top:595.25pt;width:188.5pt;height:58.6pt;z-index:14;mso-position-horizontal-relative:page;mso-position-vertical-relative:page" stroked="f">
            <v:textbox style="mso-next-textbox:#_x0000_s4470" inset="0,0,0,0">
              <w:txbxContent>
                <w:p w:rsidR="005C6EF5" w:rsidRDefault="005C6EF5">
                  <w:pPr>
                    <w:pStyle w:val="OCRStyle3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5C6EF5" w:rsidRDefault="005C6EF5">
                  <w:pPr>
                    <w:pStyle w:val="OCRStyle3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 והשר לקליטת העליה</w:t>
                  </w:r>
                </w:p>
                <w:p w:rsidR="005C6EF5" w:rsidRDefault="005C6EF5">
                  <w:pPr>
                    <w:pStyle w:val="OCRStyle3"/>
                    <w:ind w:left="871"/>
                  </w:pPr>
                  <w:r>
                    <w:rPr>
                      <w:rtl/>
                    </w:rPr>
                    <w:t>ראש הממשלה בפועל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1" o:spid="_x0000_s1035" type="#_x0000_t202" style="position:absolute;left:0;text-align:left;margin-left:338.65pt;margin-top:634.85pt;width:137.6pt;height:45.75pt;z-index:13;mso-position-horizontal-relative:page;mso-position-vertical-relative:page" stroked="f">
            <v:textbox style="mso-next-textbox:#_x0000_s4471" inset="0,0,0,0">
              <w:txbxContent>
                <w:p w:rsidR="005C6EF5" w:rsidRDefault="005C6EF5">
                  <w:pPr>
                    <w:pStyle w:val="OCRStyle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5C6EF5" w:rsidRDefault="005C6EF5">
                  <w:pPr>
                    <w:pStyle w:val="OCRStyle3"/>
                    <w:ind w:left="569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2" o:spid="_x0000_s1036" type="#_x0000_t202" style="position:absolute;left:0;text-align:left;margin-left:79.45pt;margin-top:540.2pt;width:387.5pt;height:39.6pt;z-index:12;mso-position-horizontal-relative:page;mso-position-vertical-relative:page" stroked="f">
            <v:textbox style="mso-next-textbox:#_x0000_s4472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8"/>
                    <w:gridCol w:w="5548"/>
                  </w:tblGrid>
                  <w:tr w:rsidR="005C6EF5">
                    <w:trPr>
                      <w:jc w:val="right"/>
                    </w:trPr>
                    <w:tc>
                      <w:tcPr>
                        <w:tcW w:w="1063" w:type="pct"/>
                      </w:tcPr>
                      <w:p w:rsidR="005C6EF5" w:rsidRP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3937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C6EF5">
                    <w:trPr>
                      <w:jc w:val="right"/>
                    </w:trPr>
                    <w:tc>
                      <w:tcPr>
                        <w:tcW w:w="1063" w:type="pct"/>
                      </w:tcPr>
                      <w:p w:rsidR="005C6EF5" w:rsidRP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480,000</w:t>
                        </w:r>
                      </w:p>
                    </w:tc>
                    <w:tc>
                      <w:tcPr>
                        <w:tcW w:w="3937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המרכז החופשי</w:t>
                        </w:r>
                      </w:p>
                    </w:tc>
                  </w:tr>
                </w:tbl>
                <w:p w:rsidR="005C6EF5" w:rsidRDefault="005C6EF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73" o:spid="_x0000_s1037" type="#_x0000_t202" style="position:absolute;left:0;text-align:left;margin-left:225.8pt;margin-top:507.55pt;width:115.45pt;height:31.9pt;z-index:11;mso-position-horizontal-relative:page;mso-position-vertical-relative:page" stroked="f">
            <v:textbox style="mso-next-textbox:#_x0000_s4473" inset="0,0,0,0">
              <w:txbxContent>
                <w:p w:rsidR="005C6EF5" w:rsidRDefault="005C6EF5">
                  <w:pPr>
                    <w:pStyle w:val="OCRStyle3"/>
                    <w:ind w:left="47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תופפת שניה</w:t>
                  </w:r>
                </w:p>
                <w:p w:rsidR="005C6EF5" w:rsidRPr="005C6EF5" w:rsidRDefault="005C6EF5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(סעיפים 1 ו-2 (א) (2))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4" o:spid="_x0000_s1038" type="#_x0000_t202" style="position:absolute;left:0;text-align:left;margin-left:79.45pt;margin-top:195.1pt;width:406.3pt;height:308.1pt;z-index:10;mso-position-horizontal-relative:page;mso-position-vertical-relative:page" stroked="f">
            <v:textbox style="mso-next-textbox:#_x0000_s4474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1"/>
                    <w:gridCol w:w="5887"/>
                  </w:tblGrid>
                  <w:tr w:rsidR="005C6EF5">
                    <w:trPr>
                      <w:jc w:val="right"/>
                    </w:trPr>
                    <w:tc>
                      <w:tcPr>
                        <w:tcW w:w="1016" w:type="pct"/>
                      </w:tcPr>
                      <w:p w:rsidR="005C6EF5" w:rsidRP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3984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C6EF5">
                    <w:trPr>
                      <w:jc w:val="right"/>
                    </w:trPr>
                    <w:tc>
                      <w:tcPr>
                        <w:tcW w:w="1016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7,440,000</w:t>
                        </w:r>
                      </w:p>
                      <w:p w:rsidR="005C6EF5" w:rsidRP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3,120,000</w:t>
                        </w:r>
                      </w:p>
                    </w:tc>
                    <w:tc>
                      <w:tcPr>
                        <w:tcW w:w="3984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המערך (מפלגת העבודה הישראלית - מפלגת הפועלים המאוחדת)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גוש תנועת החירות - המפלגה הליברלית בישראל (גח"ל)</w:t>
                        </w:r>
                      </w:p>
                    </w:tc>
                  </w:tr>
                  <w:tr w:rsidR="005C6EF5">
                    <w:trPr>
                      <w:jc w:val="right"/>
                    </w:trPr>
                    <w:tc>
                      <w:tcPr>
                        <w:tcW w:w="1016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1,320,000</w:t>
                        </w:r>
                      </w:p>
                    </w:tc>
                    <w:tc>
                      <w:tcPr>
                        <w:tcW w:w="3984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חזית דתית לאומית, המזרחי - הפועל המזרחי ובלתי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מפלגתיים</w:t>
                        </w:r>
                      </w:p>
                    </w:tc>
                  </w:tr>
                  <w:tr w:rsidR="005C6EF5">
                    <w:trPr>
                      <w:jc w:val="right"/>
                    </w:trPr>
                    <w:tc>
                      <w:tcPr>
                        <w:tcW w:w="1016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600,000</w:t>
                        </w:r>
                      </w:p>
                    </w:tc>
                    <w:tc>
                      <w:tcPr>
                        <w:tcW w:w="3984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המפלגה הליברלית העצמאית</w:t>
                        </w:r>
                      </w:p>
                    </w:tc>
                  </w:tr>
                  <w:tr w:rsidR="005C6EF5">
                    <w:trPr>
                      <w:jc w:val="right"/>
                    </w:trPr>
                    <w:tc>
                      <w:tcPr>
                        <w:tcW w:w="1016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480,000</w:t>
                        </w:r>
                      </w:p>
                    </w:tc>
                    <w:tc>
                      <w:tcPr>
                        <w:tcW w:w="3984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רשימת יהדות התורה - אגודת ישראל ודתיים בלתי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מפלגתיים</w:t>
                        </w:r>
                      </w:p>
                    </w:tc>
                  </w:tr>
                  <w:tr w:rsidR="005C6EF5">
                    <w:trPr>
                      <w:jc w:val="right"/>
                    </w:trPr>
                    <w:tc>
                      <w:tcPr>
                        <w:tcW w:w="1016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360,000</w:t>
                        </w:r>
                      </w:p>
                    </w:tc>
                    <w:tc>
                      <w:tcPr>
                        <w:tcW w:w="3984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הרשימה הקומוניסטית החדשה בישראל</w:t>
                        </w:r>
                      </w:p>
                    </w:tc>
                  </w:tr>
                  <w:tr w:rsidR="005C6EF5">
                    <w:trPr>
                      <w:jc w:val="right"/>
                    </w:trPr>
                    <w:tc>
                      <w:tcPr>
                        <w:tcW w:w="1016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240,000</w:t>
                        </w:r>
                      </w:p>
                    </w:tc>
                    <w:tc>
                      <w:tcPr>
                        <w:tcW w:w="3984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המחנה התורתי פועלי אגודת ישראל ודתיים בלתי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מפלגתיים</w:t>
                        </w:r>
                      </w:p>
                    </w:tc>
                  </w:tr>
                  <w:tr w:rsidR="005C6EF5">
                    <w:trPr>
                      <w:jc w:val="right"/>
                    </w:trPr>
                    <w:tc>
                      <w:tcPr>
                        <w:tcW w:w="1016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120,000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120,000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120,000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120,000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120,000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120,000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120,000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14,400,000</w:t>
                        </w:r>
                      </w:p>
                    </w:tc>
                    <w:tc>
                      <w:tcPr>
                        <w:tcW w:w="3984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העולם הזה - כוח חדש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המפלגה הקומוניסטית הישראלית ובלתי מפלגתיים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קידמה ופיתוח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השיתוף והאחווה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הסיעה הדרוזית הישראלית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סיעת האחווה הערבית יהודית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הכנסת ד' בן-גוריון</w:t>
                        </w:r>
                      </w:p>
                    </w:tc>
                  </w:tr>
                </w:tbl>
                <w:p w:rsidR="005C6EF5" w:rsidRDefault="005C6EF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475" o:spid="_x0000_s1039" type="#_x0000_t202" style="position:absolute;left:0;text-align:left;margin-left:212.15pt;margin-top:153.75pt;width:133.45pt;height:40.4pt;z-index:9;mso-position-horizontal-relative:page;mso-position-vertical-relative:page" stroked="f">
            <v:textbox style="mso-next-textbox:#_x0000_s4475" inset="0,0,0,0">
              <w:txbxContent>
                <w:p w:rsidR="005C6EF5" w:rsidRDefault="005C6EF5">
                  <w:pPr>
                    <w:pStyle w:val="OCRStyle3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תוספת ראשונה</w:t>
                  </w:r>
                </w:p>
                <w:p w:rsidR="005C6EF5" w:rsidRPr="005C6EF5" w:rsidRDefault="005C6EF5">
                  <w:pPr>
                    <w:pStyle w:val="OCRStyle3"/>
                    <w:ind w:left="277"/>
                  </w:pPr>
                  <w:r>
                    <w:rPr>
                      <w:rtl/>
                    </w:rPr>
                    <w:t>(סעיפים 1 ו-2 (א) (1))</w:t>
                  </w:r>
                </w:p>
              </w:txbxContent>
            </v:textbox>
            <w10:wrap anchorx="page" anchory="page"/>
          </v:shape>
        </w:pict>
      </w:r>
      <w:r>
        <w:pict>
          <v:shape id="_x0000_s4476" o:spid="_x0000_s1040" type="#_x0000_t202" style="position:absolute;left:0;text-align:left;margin-left:89.75pt;margin-top:71.95pt;width:460.55pt;height:74.05pt;z-index:8;mso-position-horizontal-relative:page;mso-position-vertical-relative:page" stroked="f">
            <v:textbox style="mso-next-textbox:#_x0000_s447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6"/>
                    <w:gridCol w:w="1077"/>
                  </w:tblGrid>
                  <w:tr w:rsidR="005C6EF5" w:rsidRPr="005C6EF5">
                    <w:trPr>
                      <w:jc w:val="right"/>
                    </w:trPr>
                    <w:tc>
                      <w:tcPr>
                        <w:tcW w:w="4357" w:type="pct"/>
                      </w:tcPr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מפלגה שלפי הדין וחשבון לא נתקיימו לגביה התנאים האמורים, לא תהיה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ליתרת ההקצבה, והסכום שהיה מיועד לה יוחזר על-ידי יושב-ראש הכנסת לאוצר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  <w:p w:rsid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 יושב-ראש הכנסת ממונה על ביצוע חוק זה.</w:t>
                        </w:r>
                      </w:p>
                    </w:tc>
                    <w:tc>
                      <w:tcPr>
                        <w:tcW w:w="643" w:type="pct"/>
                      </w:tcPr>
                      <w:p w:rsidR="005C6EF5" w:rsidRPr="005C6EF5" w:rsidRDefault="005C6EF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5C6EF5" w:rsidRDefault="005C6EF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6D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3356CA-3207-4299-8666-3759B201E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6D3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B148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C6EF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2008-04-06T21:04:00Z</dcterms:created>
  <dcterms:modified xsi:type="dcterms:W3CDTF">2008-04-06T21:04:00Z</dcterms:modified>
</cp:coreProperties>
</file>