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E7FEE" w:rsidRDefault="00EE7FEE">
      <w:pPr>
        <w:rPr>
          <w:rtl/>
        </w:rPr>
      </w:pPr>
    </w:p>
    <w:p w:rsidR="00EE7FE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680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4680" inset="0,0,0,0">
              <w:txbxContent>
                <w:p w:rsidR="00A90160" w:rsidRDefault="00A90160">
                  <w:r>
                    <w:rPr>
                      <w:rtl/>
                    </w:rPr>
                    <w:t>149                                          ספר החוקים 188                     כ' באב התשי"ה 08.08.1955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4681" o:spid="_x0000_s1026" type="#_x0000_t202" style="position:absolute;left:0;text-align:left;margin-left:148.45pt;margin-top:725.2pt;width:415pt;height:75.45pt;z-index:4;mso-position-horizontal-relative:page;mso-position-vertical-relative:page" stroked="f">
            <v:textbox style="mso-next-textbox:#_x0000_s4681" inset="0,0,0,0">
              <w:txbxContent>
                <w:p w:rsidR="00A90160" w:rsidRDefault="00A90160">
                  <w:pPr>
                    <w:pStyle w:val="OCRStyle1"/>
                    <w:ind w:left="616"/>
                    <w:rPr>
                      <w:rtl/>
                    </w:rPr>
                  </w:pPr>
                  <w:r>
                    <w:rPr>
                      <w:rtl/>
                    </w:rPr>
                    <w:t>? נתקבל בכנסת ביום ט' בתמוז תשט"ו (29 ביוני 1955); הצעת החוק ודברי הסבר נתפרסמו בה"ח</w:t>
                  </w:r>
                </w:p>
                <w:p w:rsidR="00A90160" w:rsidRDefault="00A90160">
                  <w:pPr>
                    <w:pStyle w:val="OCRStyle1"/>
                    <w:ind w:left="73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240, תשט"ו, עמ' 198.</w:t>
                  </w:r>
                </w:p>
                <w:p w:rsidR="00A90160" w:rsidRPr="00EE7FEE" w:rsidRDefault="00A90160">
                  <w:pPr>
                    <w:pStyle w:val="OCRStyle1"/>
                    <w:ind w:left="60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174, תשט"ו, עמ' .30</w:t>
                  </w:r>
                </w:p>
              </w:txbxContent>
            </v:textbox>
            <w10:wrap anchorx="page" anchory="page"/>
          </v:shape>
        </w:pict>
      </w:r>
      <w:r>
        <w:pict>
          <v:shape id="_x0000_s4682" o:spid="_x0000_s1027" type="#_x0000_t202" style="position:absolute;left:0;text-align:left;margin-left:83.7pt;margin-top:529.6pt;width:480.95pt;height:193.25pt;z-index:3;mso-position-horizontal-relative:page;mso-position-vertical-relative:page" stroked="f">
            <v:textbox style="mso-next-textbox:#_x0000_s4682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02"/>
                    <w:gridCol w:w="7543"/>
                  </w:tblGrid>
                  <w:tr w:rsidR="00A90160" w:rsidRPr="00EE7FEE">
                    <w:trPr>
                      <w:jc w:val="right"/>
                    </w:trPr>
                    <w:tc>
                      <w:tcPr>
                        <w:tcW w:w="687" w:type="pct"/>
                      </w:tcPr>
                      <w:p w:rsidR="00A90160" w:rsidRPr="00EE7FEE" w:rsidRDefault="00A9016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תיקו: מעיה 70</w:t>
                        </w:r>
                      </w:p>
                    </w:tc>
                    <w:tc>
                      <w:tcPr>
                        <w:tcW w:w="4313" w:type="pct"/>
                      </w:tcPr>
                      <w:p w:rsidR="00A90160" w:rsidRDefault="00A9016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76 לחוק הבחירות לכנסת' תשט"ו-1955 [נוסח משולב] 1, יווסף סעיף קטן</w:t>
                        </w:r>
                      </w:p>
                      <w:p w:rsidR="00A90160" w:rsidRDefault="00A901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זה:</w:t>
                        </w:r>
                      </w:p>
                      <w:p w:rsidR="00A90160" w:rsidRDefault="00A901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נוכח יושב ראש הועדה המרכזית מתוך רשימת התיקונים האמורה בסעיף</w:t>
                        </w:r>
                      </w:p>
                      <w:p w:rsidR="00A90160" w:rsidRDefault="00A901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 שבאזור קלפי פלוני יעלה מספר הבוחרים על 1000, או נוכח הוא שמסיבה</w:t>
                        </w:r>
                      </w:p>
                      <w:p w:rsidR="00A90160" w:rsidRDefault="00A901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צפוי בתחנת קלפי פלונית תור של מצביעים העשוי לעכב יתר על המידה</w:t>
                        </w:r>
                      </w:p>
                      <w:p w:rsidR="00A90160" w:rsidRDefault="00A901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הצבעתם של אלה שבאו להצביע' רשאי הוא, לא יאוחר מהיום ה-6 שלפני</w:t>
                        </w:r>
                      </w:p>
                      <w:p w:rsidR="00A90160" w:rsidRDefault="00A901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הבחירות, להורות שבאותו אזור קלפי תהיה קלפי שניה ; הורה יושב ראש</w:t>
                        </w:r>
                      </w:p>
                      <w:p w:rsidR="00A90160" w:rsidRDefault="00A901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המרכזית כאמור, יעשה מיד אלה:</w:t>
                        </w:r>
                      </w:p>
                      <w:p w:rsidR="00A90160" w:rsidRDefault="00A901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יקבע את מקום הקלפי השניה ;</w:t>
                        </w:r>
                      </w:p>
                      <w:p w:rsidR="00A90160" w:rsidRDefault="00A901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יקבע מי מהבוחרים של אותו אזור קלפי יצביע בקלפי השניה;</w:t>
                        </w:r>
                      </w:p>
                      <w:p w:rsidR="00A90160" w:rsidRDefault="00A901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יודיע, במקום ובצורה שימצא לנכון, על מקום הקלפי השניה ועל</w:t>
                        </w:r>
                      </w:p>
                      <w:p w:rsidR="00A90160" w:rsidRPr="00EE7FEE" w:rsidRDefault="00A901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הבוחרים שיצביעו בה;</w:t>
                        </w:r>
                      </w:p>
                    </w:tc>
                  </w:tr>
                </w:tbl>
                <w:p w:rsidR="00A90160" w:rsidRDefault="00A9016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683" o:spid="_x0000_s1028" type="#_x0000_t202" style="position:absolute;left:0;text-align:left;margin-left:83.7pt;margin-top:475.35pt;width:64.75pt;height:22.35pt;z-index:2;mso-position-horizontal-relative:page;mso-position-vertical-relative:page" stroked="f">
            <v:textbox style="mso-next-textbox:#_x0000_s4683" inset="0,0,0,0">
              <w:txbxContent>
                <w:p w:rsidR="00A90160" w:rsidRDefault="00A90160">
                  <w:pPr>
                    <w:pStyle w:val="OCRStyle1"/>
                    <w:ind w:left="97"/>
                  </w:pPr>
                  <w:r>
                    <w:rPr>
                      <w:rtl/>
                    </w:rPr>
                    <w:t>מספר 50</w:t>
                  </w:r>
                </w:p>
              </w:txbxContent>
            </v:textbox>
            <w10:wrap anchorx="page" anchory="page"/>
          </v:shape>
        </w:pict>
      </w:r>
      <w:r>
        <w:pict>
          <v:shape id="_x0000_s4684" o:spid="_x0000_s1029" type="#_x0000_t202" style="position:absolute;left:0;text-align:left;margin-left:183.9pt;margin-top:486pt;width:319.35pt;height:41.2pt;z-index:1;mso-position-horizontal-relative:page;mso-position-vertical-relative:page" stroked="f">
            <v:textbox style="mso-next-textbox:#_x0000_s4684" inset="0,0,0,0">
              <w:txbxContent>
                <w:p w:rsidR="00A90160" w:rsidRPr="00EE7FEE" w:rsidRDefault="00A90160">
                  <w:pPr>
                    <w:pStyle w:val="OCRStyle1"/>
                    <w:ind w:left="180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הבחירות לכנסת (תיקון מס' 3), תשט"ו-1955 *</w:t>
                  </w:r>
                </w:p>
              </w:txbxContent>
            </v:textbox>
            <w10:wrap anchorx="page" anchory="page"/>
          </v:shape>
        </w:pict>
      </w:r>
    </w:p>
    <w:p w:rsidR="00A90160" w:rsidRDefault="00A90160">
      <w:pPr>
        <w:rPr>
          <w:rtl/>
        </w:rPr>
      </w:pPr>
      <w:r>
        <w:rPr>
          <w:rtl/>
        </w:rPr>
        <w:br w:type="page"/>
      </w:r>
    </w:p>
    <w:p w:rsidR="00A90160" w:rsidRDefault="00000000">
      <w:pPr>
        <w:rPr>
          <w:rtl/>
        </w:rPr>
      </w:pPr>
      <w:r>
        <w:pict>
          <v:shape id="_x0000_s4685" o:spid="_x0000_s1030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4685" inset="0,0,0,0">
              <w:txbxContent>
                <w:p w:rsidR="00A90160" w:rsidRDefault="00A90160">
                  <w:r>
                    <w:rPr>
                      <w:rtl/>
                    </w:rPr>
                    <w:t>150                                          ספר החוקים 188                     כ' באב התשי"ה 08.08.1955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4686" o:spid="_x0000_s1031" type="#_x0000_t202" style="position:absolute;left:0;text-align:left;margin-left:501.25pt;margin-top:389.3pt;width:62.55pt;height:27.15pt;z-index:11;mso-position-horizontal-relative:page;mso-position-vertical-relative:page" stroked="f">
            <v:textbox style="mso-next-textbox:#_x0000_s4686" inset="0,0,0,0">
              <w:txbxContent>
                <w:p w:rsidR="00A90160" w:rsidRDefault="00A90160">
                  <w:pPr>
                    <w:pStyle w:val="OCRStyle2"/>
                    <w:ind w:left="122"/>
                  </w:pPr>
                  <w:r>
                    <w:rPr>
                      <w:rtl/>
                    </w:rPr>
                    <w:t>מספר 51</w:t>
                  </w:r>
                </w:p>
              </w:txbxContent>
            </v:textbox>
            <w10:wrap anchorx="page" anchory="page"/>
          </v:shape>
        </w:pict>
      </w:r>
      <w:r>
        <w:pict>
          <v:shape id="_x0000_s4687" o:spid="_x0000_s1032" type="#_x0000_t202" style="position:absolute;left:0;text-align:left;margin-left:351.55pt;margin-top:344.55pt;width:133.25pt;height:42.55pt;z-index:10;mso-position-horizontal-relative:page;mso-position-vertical-relative:page" stroked="f">
            <v:textbox style="mso-next-textbox:#_x0000_s4687" inset="0,0,0,0">
              <w:txbxContent>
                <w:p w:rsidR="00A90160" w:rsidRDefault="00A90160">
                  <w:pPr>
                    <w:pStyle w:val="OCRStyle2"/>
                    <w:ind w:left="454"/>
                    <w:rPr>
                      <w:rtl/>
                    </w:rPr>
                  </w:pPr>
                  <w:r>
                    <w:rPr>
                      <w:rtl/>
                    </w:rPr>
                    <w:t>2 ס"ח 172, תשט"ו, עמ' 18.</w:t>
                  </w:r>
                </w:p>
                <w:p w:rsidR="00A90160" w:rsidRPr="00A90160" w:rsidRDefault="00A90160">
                  <w:pPr>
                    <w:pStyle w:val="OCRStyle2"/>
                    <w:ind w:left="45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ס' ח  74, תשי"א, עמ' 110.</w:t>
                  </w:r>
                </w:p>
              </w:txbxContent>
            </v:textbox>
            <w10:wrap anchorx="page" anchory="page"/>
          </v:shape>
        </w:pict>
      </w:r>
      <w:r>
        <w:pict>
          <v:shape id="_x0000_s4688" o:spid="_x0000_s1033" type="#_x0000_t202" style="position:absolute;left:0;text-align:left;margin-left:95.95pt;margin-top:275.05pt;width:94.25pt;height:42.35pt;z-index:9;mso-position-horizontal-relative:page;mso-position-vertical-relative:page" stroked="f">
            <v:textbox style="mso-next-textbox:#_x0000_s4688" inset="0,0,0,0">
              <w:txbxContent>
                <w:p w:rsidR="00A90160" w:rsidRDefault="00A90160">
                  <w:pPr>
                    <w:pStyle w:val="OCRStyle2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משה שפירא</w:t>
                  </w:r>
                </w:p>
                <w:p w:rsidR="00A90160" w:rsidRDefault="00A90160">
                  <w:pPr>
                    <w:pStyle w:val="OCRStyle2"/>
                    <w:ind w:left="396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689" o:spid="_x0000_s1034" type="#_x0000_t202" style="position:absolute;left:0;text-align:left;margin-left:252.55pt;margin-top:272.65pt;width:87.3pt;height:45.95pt;z-index:8;mso-position-horizontal-relative:page;mso-position-vertical-relative:page" stroked="f">
            <v:textbox style="mso-next-textbox:#_x0000_s4689" inset="0,0,0,0">
              <w:txbxContent>
                <w:p w:rsidR="00A90160" w:rsidRDefault="00A90160">
                  <w:pPr>
                    <w:pStyle w:val="OCRStyle2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A90160" w:rsidRDefault="00A90160">
                  <w:pPr>
                    <w:pStyle w:val="OCRStyle2"/>
                    <w:ind w:left="20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90" o:spid="_x0000_s1035" type="#_x0000_t202" style="position:absolute;left:0;text-align:left;margin-left:373.95pt;margin-top:304.55pt;width:99pt;height:37.6pt;z-index:7;mso-position-horizontal-relative:page;mso-position-vertical-relative:page" stroked="f">
            <v:textbox style="mso-next-textbox:#_x0000_s4690" inset="0,0,0,0">
              <w:txbxContent>
                <w:p w:rsidR="00A90160" w:rsidRDefault="00A90160">
                  <w:pPr>
                    <w:pStyle w:val="OCRStyle2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יצחק ב ן- צ ב י</w:t>
                  </w:r>
                </w:p>
                <w:p w:rsidR="00A90160" w:rsidRDefault="00A90160">
                  <w:pPr>
                    <w:pStyle w:val="OCRStyle2"/>
                    <w:ind w:left="43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91" o:spid="_x0000_s1036" type="#_x0000_t202" style="position:absolute;left:0;text-align:left;margin-left:81.7pt;margin-top:67.55pt;width:490.25pt;height:197pt;z-index:6;mso-position-horizontal-relative:page;mso-position-vertical-relative:page" stroked="f">
            <v:textbox style="mso-next-textbox:#_x0000_s4691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25"/>
                    <w:gridCol w:w="1289"/>
                  </w:tblGrid>
                  <w:tr w:rsidR="00A90160">
                    <w:trPr>
                      <w:jc w:val="right"/>
                    </w:trPr>
                    <w:tc>
                      <w:tcPr>
                        <w:tcW w:w="4277" w:type="pct"/>
                      </w:tcPr>
                      <w:p w:rsidR="00A90160" w:rsidRDefault="00A901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יקבע מי מחברי ועדת הקלפי של אותו אזור קלפי ומי מממלאי המקום</w:t>
                        </w:r>
                      </w:p>
                      <w:p w:rsidR="00A90160" w:rsidRDefault="00A901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חברים אלה יהוו את ועדת הקלפי של הקלפי השניה לצורך ההצבעה</w:t>
                        </w:r>
                      </w:p>
                      <w:p w:rsidR="00A90160" w:rsidRDefault="00A901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וספירת הקולות, ורשאי הוא' לצורך זה, למנות חברים נוספים לועדת</w:t>
                        </w:r>
                      </w:p>
                      <w:p w:rsidR="00A90160" w:rsidRDefault="00A901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הקלפי של אותו אזור קלפי, ובלבד שכל החברים יהיו מבין הסיעות המיו-</w:t>
                        </w:r>
                      </w:p>
                      <w:p w:rsidR="00A90160" w:rsidRDefault="00A901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צגות בועדה המרכזית ושבכל ועדה יהיו מיוצגות לא פחות משלוש סיעות</w:t>
                        </w:r>
                      </w:p>
                      <w:p w:rsidR="00A90160" w:rsidRDefault="00A901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מבין סיעות הכנסת היוצאת ;</w:t>
                        </w:r>
                      </w:p>
                      <w:p w:rsidR="00A90160" w:rsidRDefault="00A901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יקבע מי מחברי ועדת הקלפי יהיה יושב ראש ומי מהם יהיה סגן</w:t>
                        </w:r>
                      </w:p>
                      <w:p w:rsidR="00A90160" w:rsidRDefault="00A901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יושב ראש של ועדת הקלפי השניה."</w:t>
                        </w:r>
                      </w:p>
                    </w:tc>
                    <w:tc>
                      <w:tcPr>
                        <w:tcW w:w="723" w:type="pct"/>
                      </w:tcPr>
                      <w:p w:rsidR="00A90160" w:rsidRDefault="00A90160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A90160" w:rsidRPr="00A90160">
                    <w:trPr>
                      <w:jc w:val="right"/>
                    </w:trPr>
                    <w:tc>
                      <w:tcPr>
                        <w:tcW w:w="4277" w:type="pct"/>
                      </w:tcPr>
                      <w:p w:rsidR="00A90160" w:rsidRDefault="00A901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חוק הבחירות לכנסת, תשט"ו-1955 2, וחוק הבחירות לכנסת השניה, תשי"א-1951 3,</w:t>
                        </w:r>
                      </w:p>
                      <w:p w:rsidR="00A90160" w:rsidRDefault="00A901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יתוקנו בהתאם להוראות חוק זה.</w:t>
                        </w:r>
                      </w:p>
                    </w:tc>
                    <w:tc>
                      <w:tcPr>
                        <w:tcW w:w="723" w:type="pct"/>
                      </w:tcPr>
                      <w:p w:rsidR="00A90160" w:rsidRPr="00A90160" w:rsidRDefault="00A9016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משלים</w:t>
                        </w:r>
                      </w:p>
                    </w:tc>
                  </w:tr>
                  <w:tr w:rsidR="00A90160" w:rsidRPr="00A90160">
                    <w:trPr>
                      <w:jc w:val="right"/>
                    </w:trPr>
                    <w:tc>
                      <w:tcPr>
                        <w:tcW w:w="4277" w:type="pct"/>
                      </w:tcPr>
                      <w:p w:rsidR="00A90160" w:rsidRPr="00A90160" w:rsidRDefault="00A9016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תחילתו של חוק זה היא ביום קבלתו בכנסת.</w:t>
                        </w:r>
                      </w:p>
                    </w:tc>
                    <w:tc>
                      <w:tcPr>
                        <w:tcW w:w="723" w:type="pct"/>
                      </w:tcPr>
                      <w:p w:rsidR="00A90160" w:rsidRPr="00A90160" w:rsidRDefault="00A9016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</w:tr>
                </w:tbl>
                <w:p w:rsidR="00A90160" w:rsidRDefault="00A9016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EE7FE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E7FE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FEF1BF0-9A1F-49A7-A2D3-8AD45F170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E7FEE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A90160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15</Characters>
  <Application>Microsoft Office Word</Application>
  <DocSecurity>4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2008-04-06T18:51:00Z</dcterms:created>
  <dcterms:modified xsi:type="dcterms:W3CDTF">2008-04-06T18:51:00Z</dcterms:modified>
</cp:coreProperties>
</file>