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B66A8" w:rsidRDefault="003B66A8">
      <w:pPr>
        <w:rPr>
          <w:rtl/>
        </w:rPr>
      </w:pPr>
    </w:p>
    <w:p w:rsidR="003B66A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16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4816" inset="0,0,0,0">
              <w:txbxContent>
                <w:p w:rsidR="003B66A8" w:rsidRDefault="003B66A8">
                  <w:r>
                    <w:rPr>
                      <w:rtl/>
                    </w:rPr>
                    <w:t>204                                          ספר החוקים 568                     ח' באב התשכ"ט 23.07.1969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4817" o:spid="_x0000_s1026" type="#_x0000_t202" style="position:absolute;left:0;text-align:left;margin-left:86.35pt;margin-top:579.45pt;width:399.75pt;height:169.7pt;z-index:5;mso-position-horizontal-relative:page;mso-position-vertical-relative:page" stroked="f">
            <v:textbox style="mso-next-textbox:#_x0000_s4817" inset="0,0,0,0">
              <w:txbxContent>
                <w:p w:rsidR="003B66A8" w:rsidRDefault="003B66A8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בתמוז תשכ"ט (15 ביולי 1969); הגעת החוק ווברי הסבר פורסמו בה''ח 848/</w:t>
                  </w:r>
                </w:p>
                <w:p w:rsidR="003B66A8" w:rsidRDefault="003B66A8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תשכ"ט, עמ' 322.</w:t>
                  </w:r>
                </w:p>
                <w:p w:rsidR="003B66A8" w:rsidRDefault="003B66A8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1 ס"ח 556, תשכ"ט, עמ' 103.</w:t>
                  </w:r>
                </w:p>
                <w:p w:rsidR="003B66A8" w:rsidRDefault="003B66A8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2 ס"ח תשי"ט, עמ' .138</w:t>
                  </w:r>
                </w:p>
                <w:p w:rsidR="003B66A8" w:rsidRPr="003B66A8" w:rsidRDefault="003B66A8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3 ס"ח 550, תשכ''ט, עמ' .48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18" o:spid="_x0000_s1027" type="#_x0000_t202" style="position:absolute;left:0;text-align:left;margin-left:124.15pt;margin-top:236.35pt;width:113.05pt;height:51.9pt;z-index:4;mso-position-horizontal-relative:page;mso-position-vertical-relative:page" stroked="f">
            <v:textbox style="mso-next-textbox:#_x0000_s4818" inset="0,0,0,0">
              <w:txbxContent>
                <w:p w:rsidR="003B66A8" w:rsidRDefault="003B66A8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3B66A8" w:rsidRDefault="003B66A8">
                  <w:pPr>
                    <w:pStyle w:val="OCRStyle1"/>
                    <w:ind w:left="53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19" o:spid="_x0000_s1028" type="#_x0000_t202" style="position:absolute;left:0;text-align:left;margin-left:358pt;margin-top:269.2pt;width:165.9pt;height:50.1pt;z-index:3;mso-position-horizontal-relative:page;mso-position-vertical-relative:page" stroked="f">
            <v:textbox style="mso-next-textbox:#_x0000_s4819" inset="0,0,0,0">
              <w:txbxContent>
                <w:p w:rsidR="003B66A8" w:rsidRDefault="003B66A8">
                  <w:pPr>
                    <w:pStyle w:val="OCRStyle1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3B66A8" w:rsidRDefault="003B66A8">
                  <w:pPr>
                    <w:pStyle w:val="OCRStyle1"/>
                    <w:ind w:left="11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0" o:spid="_x0000_s1029" type="#_x0000_t202" style="position:absolute;left:0;text-align:left;margin-left:92.1pt;margin-top:112.8pt;width:468.65pt;height:116.05pt;z-index:2;mso-position-horizontal-relative:page;mso-position-vertical-relative:page" stroked="f">
            <v:textbox style="mso-next-textbox:#_x0000_s482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54"/>
                    <w:gridCol w:w="1069"/>
                  </w:tblGrid>
                  <w:tr w:rsidR="003B66A8" w:rsidRPr="003B66A8">
                    <w:trPr>
                      <w:jc w:val="right"/>
                    </w:trPr>
                    <w:tc>
                      <w:tcPr>
                        <w:tcW w:w="4373" w:type="pct"/>
                      </w:tcPr>
                      <w:p w:rsidR="003B66A8" w:rsidRDefault="003B66A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 (א) למען הסר ספק נקבע בזאת כי ההוראות הכלולות בחוקי הבחירות לכנסת הן</w:t>
                        </w:r>
                      </w:p>
                      <w:p w:rsidR="003B66A8" w:rsidRDefault="003B6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תקיפות לכל דין ולכל דבר וענין מיום תחילתן.</w:t>
                        </w:r>
                      </w:p>
                      <w:p w:rsidR="003B66A8" w:rsidRDefault="003B6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"חוקי הבחירות לכנסת" - חוק הבחירות לכנסת ננוסח משולב],</w:t>
                        </w:r>
                      </w:p>
                      <w:p w:rsidR="003B66A8" w:rsidRDefault="003B6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תשכ"ט--11969, חוק הבחירות (דרכי תעמולה), תשי"ט-21959, חוק הבחירות לכנסת ולר-</w:t>
                        </w:r>
                      </w:p>
                      <w:p w:rsidR="003B66A8" w:rsidRDefault="003B6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שויות המקומיות בשנת תש"ל (מימון, הגבלת הוצאות ובקורת), תשכ"ט~31969, וכל הוראת</w:t>
                        </w:r>
                      </w:p>
                      <w:p w:rsidR="003B66A8" w:rsidRDefault="003B6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אחרת הנוגעת לבחירות לכנסת או לתעמולת הבחירות לכנסת כנוסחם בשעת תחילתו</w:t>
                        </w:r>
                      </w:p>
                      <w:p w:rsidR="003B66A8" w:rsidRPr="003B66A8" w:rsidRDefault="003B6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זה.</w:t>
                        </w:r>
                      </w:p>
                    </w:tc>
                    <w:tc>
                      <w:tcPr>
                        <w:tcW w:w="627" w:type="pct"/>
                      </w:tcPr>
                      <w:p w:rsidR="003B66A8" w:rsidRPr="003B66A8" w:rsidRDefault="003B66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תוקף</w:t>
                        </w:r>
                      </w:p>
                    </w:tc>
                  </w:tr>
                </w:tbl>
                <w:p w:rsidR="003B66A8" w:rsidRDefault="003B66A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21" o:spid="_x0000_s1030" type="#_x0000_t202" style="position:absolute;left:0;text-align:left;margin-left:110.9pt;margin-top:77.95pt;width:367.7pt;height:33.85pt;z-index:1;mso-position-horizontal-relative:page;mso-position-vertical-relative:page" stroked="f">
            <v:textbox style="mso-next-textbox:#_x0000_s4821" inset="0,0,0,0">
              <w:txbxContent>
                <w:p w:rsidR="003B66A8" w:rsidRPr="003B66A8" w:rsidRDefault="003B66A8">
                  <w:pPr>
                    <w:pStyle w:val="OCRStyle1"/>
                    <w:ind w:left="50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הבחירות (אישור תקפם של חוקים), תשכ"ט-1969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B66A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7D20CBB-0A0C-4E33-BBEA-E93FDE8BC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B66A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2008-04-06T21:14:00Z</dcterms:created>
  <dcterms:modified xsi:type="dcterms:W3CDTF">2008-04-06T21:14:00Z</dcterms:modified>
</cp:coreProperties>
</file>