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6965E8" w:rsidRDefault="006965E8">
      <w:pPr>
        <w:rPr>
          <w:rtl/>
        </w:rPr>
      </w:pPr>
    </w:p>
    <w:p w:rsidR="006965E8" w:rsidRDefault="00000000">
      <w:pPr>
        <w:rPr>
          <w:rtl/>
        </w:rPr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4933" o:spid="_x0000_s1025" type="#_x0000_t202" style="position:absolute;left:0;text-align:left;margin-left:50pt;margin-top:771.95pt;width:495.35pt;height:30pt;z-index:4;mso-position-horizontal-relative:page;mso-position-vertical-relative:page" stroked="f">
            <v:textbox style="mso-next-textbox:#_x0000_s4933" inset="0,0,0,0">
              <w:txbxContent>
                <w:p w:rsidR="00EC1026" w:rsidRDefault="00EC1026">
                  <w:r>
                    <w:rPr>
                      <w:rtl/>
                    </w:rPr>
                    <w:t>176                                         ספר החוקים 1017                   ג' בניסן התשמ"א 07.04.1981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4" o:spid="_x0000_s1026" type="#_x0000_t202" style="position:absolute;left:0;text-align:left;margin-left:87.1pt;margin-top:656.25pt;width:398.2pt;height:75.05pt;z-index:3;mso-wrap-style:none;mso-position-horizontal-relative:page;mso-position-vertical-relative:page" stroked="f">
            <v:textbox style="mso-next-textbox:#_x0000_s4934" inset="0,0,0,0">
              <w:txbxContent>
                <w:p w:rsidR="00EC1026" w:rsidRDefault="00EC1026">
                  <w:pPr>
                    <w:pStyle w:val="OCRStyle1"/>
                    <w:ind w:left="234"/>
                    <w:rPr>
                      <w:rtl/>
                    </w:rPr>
                  </w:pPr>
                  <w:r>
                    <w:rPr>
                      <w:rtl/>
                    </w:rPr>
                    <w:t>* נתקבל בכנסת ביום כ"ו באדר ב' התשמ"א (1 באפריל 1981); הצעת החוק ודברי הסבר פורסמו בה"ח 1536,</w:t>
                  </w:r>
                </w:p>
                <w:p w:rsidR="00EC1026" w:rsidRDefault="00EC1026">
                  <w:pPr>
                    <w:pStyle w:val="OCRStyle1"/>
                    <w:ind w:left="421"/>
                    <w:rPr>
                      <w:sz w:val="18"/>
                      <w:szCs w:val="18"/>
                      <w:rtl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התשמ"א, עמ' 349.</w:t>
                  </w:r>
                </w:p>
                <w:p w:rsidR="00EC1026" w:rsidRPr="006965E8" w:rsidRDefault="00EC1026">
                  <w:pPr>
                    <w:pStyle w:val="OCRStyle1"/>
                    <w:ind w:left="227"/>
                    <w:rPr>
                      <w:sz w:val="18"/>
                      <w:szCs w:val="18"/>
                    </w:rPr>
                  </w:pPr>
                  <w:r>
                    <w:rPr>
                      <w:sz w:val="18"/>
                      <w:szCs w:val="18"/>
                      <w:rtl/>
                    </w:rPr>
                    <w:t>1 ס"ח התשכ"ט, עמ' 103; התשמ"א, עמ' 120, עמ' 169.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5" o:spid="_x0000_s1027" type="#_x0000_t202" style="position:absolute;left:0;text-align:left;margin-left:84.15pt;margin-top:92.55pt;width:476.2pt;height:556.4pt;z-index:2;mso-wrap-style:none;mso-position-horizontal-relative:page;mso-position-vertical-relative:page" stroked="f">
            <v:textbox style="mso-next-textbox:#_x0000_s4935" inset="0,0,0,0">
              <w:txbxContent>
                <w:tbl>
                  <w:tblPr>
                    <w:tblW w:w="5080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6231"/>
                    <w:gridCol w:w="1003"/>
                    <w:gridCol w:w="1425"/>
                  </w:tblGrid>
                  <w:tr w:rsidR="00EC1026" w:rsidRPr="006965E8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EC1026" w:rsidRDefault="00EC1026">
                        <w:pPr>
                          <w:pStyle w:val="OCRStyle1"/>
                          <w:rPr>
                            <w:sz w:val="24"/>
                            <w:szCs w:val="24"/>
                            <w:rtl/>
                          </w:rPr>
                        </w:pPr>
                        <w:r>
                          <w:rPr>
                            <w:sz w:val="24"/>
                            <w:szCs w:val="24"/>
                            <w:rtl/>
                          </w:rPr>
                          <w:t>1 . בסעיף 21 לחוק הבחירות לכנסת [נוסח משולב], התשכ"ט-1969  1 (להלן -</w:t>
                        </w:r>
                      </w:p>
                      <w:p w:rsidR="00EC1026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החוק העיקרי) -</w:t>
                        </w:r>
                      </w:p>
                      <w:p w:rsidR="00EC1026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במקום סעיפים קטנים (ב) עד (ד) יבוא:</w:t>
                        </w:r>
                      </w:p>
                      <w:p w:rsidR="00EC1026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"(ב) הועדה המרכזית תמסור בכתב פירוט של החלטותיה האמורות בסעיף</w:t>
                        </w:r>
                      </w:p>
                      <w:p w:rsidR="00EC1026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קטן (א) -</w:t>
                        </w:r>
                      </w:p>
                      <w:p w:rsidR="00EC1026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לכל סיעה - לגבי כל ועדות הקלפי ;</w:t>
                        </w:r>
                      </w:p>
                      <w:p w:rsidR="00EC1026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לכל ועדה אזורית - לגבי ועדות הקלפי שבתחומה;</w:t>
                        </w:r>
                      </w:p>
                      <w:p w:rsidR="00EC1026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(3) לכל מזכיר של ועדת קלפי - לגבי ועדת הקלפי שבה הוא מכהן.</w:t>
                        </w:r>
                      </w:p>
                      <w:p w:rsidR="00EC1026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(ג) בהתאם להחלטות הועדה המרכזית האמורות בסעיף קטן (א), תמנה</w:t>
                        </w:r>
                      </w:p>
                      <w:p w:rsidR="00EC1026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כל סיעה את חבריה בועדות הקלפי ורשאית היא למנות ממלאי מקום</w:t>
                        </w:r>
                      </w:p>
                      <w:p w:rsidR="00EC1026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קבועים לכל חבה</w:t>
                        </w:r>
                      </w:p>
                      <w:p w:rsidR="00EC1026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(ד) לא מינתה סיעה נציגיה לועדת קלפי, תורכב הועדה בלי נציגי אותה</w:t>
                        </w:r>
                      </w:p>
                      <w:p w:rsidR="00EC1026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סיעה.";</w:t>
                        </w:r>
                      </w:p>
                      <w:p w:rsidR="00EC1026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אחרי סעיף קטן (ו) יבוא:</w:t>
                        </w:r>
                      </w:p>
                      <w:p w:rsidR="00EC1026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"(ז) נציג של סיעה בועדת קלפי חייב לזהות עצמו לפני מזכיר הועדה</w:t>
                        </w:r>
                      </w:p>
                      <w:p w:rsidR="00EC1026" w:rsidRPr="006965E8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לפי האמור בסעיף 74(ב), לפני שיתחיל לשמש בתפקידו."</w:t>
                        </w:r>
                      </w:p>
                    </w:tc>
                    <w:tc>
                      <w:tcPr>
                        <w:tcW w:w="823" w:type="pct"/>
                      </w:tcPr>
                      <w:p w:rsidR="00EC1026" w:rsidRPr="006965E8" w:rsidRDefault="00EC10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21</w:t>
                        </w:r>
                      </w:p>
                    </w:tc>
                  </w:tr>
                  <w:tr w:rsidR="00EC1026" w:rsidRPr="006965E8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EC1026" w:rsidRDefault="00EC10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2 בסעיף 95 לחוק העיקרי -</w:t>
                        </w:r>
                      </w:p>
                      <w:p w:rsidR="00EC1026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(1) בסעיף קטן (ב), במקום "ומספר תעודת השוטר" יבוא "ומספרו האישי של</w:t>
                        </w:r>
                      </w:p>
                      <w:p w:rsidR="00EC1026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השוטר במשטרה";</w:t>
                        </w:r>
                      </w:p>
                      <w:p w:rsidR="00EC1026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(2) בסעיף קטן (ד), במקום "ואת מספר תעודת השוטר שלו" יבוא "ואת מספרו</w:t>
                        </w:r>
                      </w:p>
                      <w:p w:rsidR="00EC1026" w:rsidRPr="006965E8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האישי של השוטר במשטרה".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EC1026" w:rsidRPr="006965E8" w:rsidRDefault="00EC10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95</w:t>
                        </w:r>
                      </w:p>
                    </w:tc>
                  </w:tr>
                  <w:tr w:rsidR="00EC1026" w:rsidRPr="006965E8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EC1026" w:rsidRDefault="00EC10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3. בסעיף 101 לחוק העיקרי, במקום "הכל כפי שאישרה הועדה המרכזית" יבוא</w:t>
                        </w:r>
                      </w:p>
                      <w:p w:rsidR="00EC1026" w:rsidRPr="006965E8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"הכל כפי שאישרו יושב ראש הועדה המרכזית יחד עם סגניו".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EC1026" w:rsidRPr="006965E8" w:rsidRDefault="00EC10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101</w:t>
                        </w:r>
                      </w:p>
                    </w:tc>
                  </w:tr>
                  <w:tr w:rsidR="00EC1026" w:rsidRPr="006965E8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EC1026" w:rsidRPr="006965E8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4 במקום סעיף 104 לחוק העיקרי יבוא:</w:t>
                        </w:r>
                      </w:p>
                    </w:tc>
                    <w:tc>
                      <w:tcPr>
                        <w:tcW w:w="823" w:type="pct"/>
                      </w:tcPr>
                      <w:p w:rsidR="00EC1026" w:rsidRPr="006965E8" w:rsidRDefault="00EC10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החלפת סעיף 104</w:t>
                        </w:r>
                      </w:p>
                    </w:tc>
                  </w:tr>
                  <w:tr w:rsidR="00EC1026">
                    <w:trPr>
                      <w:jc w:val="right"/>
                    </w:trPr>
                    <w:tc>
                      <w:tcPr>
                        <w:tcW w:w="3598" w:type="pct"/>
                      </w:tcPr>
                      <w:p w:rsidR="00EC1026" w:rsidRDefault="00EC10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104. לאחר שאושרו רשימות המועמדים כאמור בסעיף 63 ישלח יושב</w:t>
                        </w:r>
                      </w:p>
                      <w:p w:rsidR="00EC1026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ראש הועדה המרכזית לאחראים הודעה על האות והכיבוי שאושרו לכל</w:t>
                        </w:r>
                      </w:p>
                      <w:p w:rsidR="00EC1026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אחת מרשימות המועמדים ועל שמו של המועמד הראשון בכל רשימת</w:t>
                        </w:r>
                      </w:p>
                      <w:p w:rsidR="00EC1026" w:rsidRPr="006965E8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מועמדים שאושרה."</w:t>
                        </w:r>
                      </w:p>
                    </w:tc>
                    <w:tc>
                      <w:tcPr>
                        <w:tcW w:w="579" w:type="pct"/>
                      </w:tcPr>
                      <w:p w:rsidR="00EC1026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"רשימות</w:t>
                        </w:r>
                      </w:p>
                      <w:p w:rsidR="00EC1026" w:rsidRPr="006965E8" w:rsidRDefault="00EC10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המועמדים</w:t>
                        </w:r>
                      </w:p>
                    </w:tc>
                    <w:tc>
                      <w:tcPr>
                        <w:tcW w:w="823" w:type="pct"/>
                      </w:tcPr>
                      <w:p w:rsidR="00EC1026" w:rsidRDefault="00EC1026">
                        <w:pPr>
                          <w:pStyle w:val="OCRStyle1"/>
                          <w:rPr>
                            <w:rtl/>
                          </w:rPr>
                        </w:pPr>
                      </w:p>
                    </w:tc>
                  </w:tr>
                  <w:tr w:rsidR="00EC1026" w:rsidRPr="006965E8">
                    <w:trPr>
                      <w:jc w:val="right"/>
                    </w:trPr>
                    <w:tc>
                      <w:tcPr>
                        <w:tcW w:w="4177" w:type="pct"/>
                        <w:gridSpan w:val="2"/>
                      </w:tcPr>
                      <w:p w:rsidR="00EC1026" w:rsidRPr="006965E8" w:rsidRDefault="00EC1026">
                        <w:pPr>
                          <w:pStyle w:val="OCRStyle1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5 . סעיף 105 לחוק העיקרי - בטל.</w:t>
                        </w:r>
                      </w:p>
                    </w:tc>
                    <w:tc>
                      <w:tcPr>
                        <w:tcW w:w="823" w:type="pct"/>
                      </w:tcPr>
                      <w:p w:rsidR="00EC1026" w:rsidRPr="006965E8" w:rsidRDefault="00EC1026">
                        <w:pPr>
                          <w:pStyle w:val="OCRStyle1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105</w:t>
                        </w:r>
                      </w:p>
                    </w:tc>
                  </w:tr>
                </w:tbl>
                <w:p w:rsidR="00EC1026" w:rsidRDefault="00EC1026">
                  <w:pPr>
                    <w:pStyle w:val="OCRStyle1"/>
                  </w:pPr>
                </w:p>
              </w:txbxContent>
            </v:textbox>
            <w10:wrap anchorx="page" anchory="page"/>
          </v:shape>
        </w:pict>
      </w:r>
      <w:r>
        <w:pict>
          <v:shape id="_x0000_s4936" o:spid="_x0000_s1028" type="#_x0000_t202" style="position:absolute;left:0;text-align:left;margin-left:140.4pt;margin-top:63.25pt;width:285.5pt;height:28.3pt;z-index:1;mso-wrap-style:none;mso-position-horizontal-relative:page;mso-position-vertical-relative:page" stroked="f">
            <v:textbox style="mso-next-textbox:#_x0000_s4936" inset="0,0,0,0">
              <w:txbxContent>
                <w:p w:rsidR="00EC1026" w:rsidRPr="006965E8" w:rsidRDefault="00EC1026">
                  <w:pPr>
                    <w:pStyle w:val="OCRStyle1"/>
                    <w:ind w:left="148"/>
                    <w:rPr>
                      <w:sz w:val="24"/>
                      <w:szCs w:val="24"/>
                    </w:rPr>
                  </w:pPr>
                  <w:r>
                    <w:rPr>
                      <w:sz w:val="24"/>
                      <w:szCs w:val="24"/>
                      <w:rtl/>
                    </w:rPr>
                    <w:t>חוק הבחירות לכנסת (תיקון מס' 12), התשמ"א-1981 *</w:t>
                  </w:r>
                </w:p>
              </w:txbxContent>
            </v:textbox>
            <w10:wrap anchorx="page" anchory="page"/>
          </v:shape>
        </w:pict>
      </w:r>
    </w:p>
    <w:p w:rsidR="00EC1026" w:rsidRDefault="00EC1026">
      <w:pPr>
        <w:rPr>
          <w:rtl/>
        </w:rPr>
      </w:pPr>
      <w:r>
        <w:rPr>
          <w:rtl/>
        </w:rPr>
        <w:br w:type="page"/>
      </w:r>
    </w:p>
    <w:p w:rsidR="00EC1026" w:rsidRDefault="00000000">
      <w:pPr>
        <w:rPr>
          <w:rtl/>
        </w:rPr>
      </w:pPr>
      <w:r>
        <w:pict>
          <v:shape id="_x0000_s4937" o:spid="_x0000_s1029" type="#_x0000_t202" style="position:absolute;left:0;text-align:left;margin-left:50pt;margin-top:771.95pt;width:495.35pt;height:30pt;z-index:9;mso-position-horizontal-relative:page;mso-position-vertical-relative:page" stroked="f">
            <v:textbox style="mso-next-textbox:#_x0000_s4937" inset="0,0,0,0">
              <w:txbxContent>
                <w:p w:rsidR="00EC1026" w:rsidRDefault="00EC1026">
                  <w:r>
                    <w:rPr>
                      <w:rtl/>
                    </w:rPr>
                    <w:t>177                                         ספר החוקים 1017                   ג' בניסן התשמ"א 07.04.1981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8" o:spid="_x0000_s1030" type="#_x0000_t202" style="position:absolute;left:0;text-align:left;margin-left:155.4pt;margin-top:222.25pt;width:97.8pt;height:49.1pt;z-index:8;mso-wrap-style:none;mso-position-horizontal-relative:page;mso-position-vertical-relative:page" stroked="f">
            <v:textbox style="mso-next-textbox:#_x0000_s4938" inset="0,0,0,0">
              <w:txbxContent>
                <w:p w:rsidR="00EC1026" w:rsidRDefault="00EC1026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יוסף בורג</w:t>
                  </w:r>
                </w:p>
                <w:p w:rsidR="00EC1026" w:rsidRDefault="00EC1026">
                  <w:pPr>
                    <w:pStyle w:val="OCRStyle2"/>
                    <w:ind w:left="450"/>
                  </w:pPr>
                  <w:r>
                    <w:rPr>
                      <w:rtl/>
                    </w:rPr>
                    <w:t>שר הפנים</w:t>
                  </w:r>
                </w:p>
              </w:txbxContent>
            </v:textbox>
            <w10:wrap anchorx="page" anchory="page"/>
          </v:shape>
        </w:pict>
      </w:r>
      <w:r>
        <w:pict>
          <v:shape id="_x0000_s4939" o:spid="_x0000_s1031" type="#_x0000_t202" style="position:absolute;left:0;text-align:left;margin-left:294pt;margin-top:225.4pt;width:104.15pt;height:43.75pt;z-index:7;mso-wrap-style:none;mso-position-horizontal-relative:page;mso-position-vertical-relative:page" stroked="f">
            <v:textbox style="mso-next-textbox:#_x0000_s4939" inset="0,0,0,0">
              <w:txbxContent>
                <w:p w:rsidR="00EC1026" w:rsidRDefault="00EC1026">
                  <w:pPr>
                    <w:pStyle w:val="OCRStyle2"/>
                    <w:ind w:left="306"/>
                    <w:rPr>
                      <w:rtl/>
                    </w:rPr>
                  </w:pPr>
                  <w:r>
                    <w:rPr>
                      <w:rtl/>
                    </w:rPr>
                    <w:t>מנחם בגין</w:t>
                  </w:r>
                </w:p>
                <w:p w:rsidR="00EC1026" w:rsidRDefault="00EC1026">
                  <w:pPr>
                    <w:pStyle w:val="OCRStyle2"/>
                    <w:ind w:left="360"/>
                  </w:pPr>
                  <w:r>
                    <w:rPr>
                      <w:rtl/>
                    </w:rPr>
                    <w:t>ראש הממשלה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0" o:spid="_x0000_s1032" type="#_x0000_t202" style="position:absolute;left:0;text-align:left;margin-left:446.05pt;margin-top:253.5pt;width:92.65pt;height:43.75pt;z-index:6;mso-wrap-style:none;mso-position-horizontal-relative:page;mso-position-vertical-relative:page" stroked="f">
            <v:textbox style="mso-next-textbox:#_x0000_s4940" inset="0,0,0,0">
              <w:txbxContent>
                <w:p w:rsidR="00EC1026" w:rsidRDefault="00EC1026">
                  <w:pPr>
                    <w:pStyle w:val="OCRStyle2"/>
                    <w:ind w:left="266"/>
                    <w:rPr>
                      <w:rtl/>
                    </w:rPr>
                  </w:pPr>
                  <w:r>
                    <w:rPr>
                      <w:rtl/>
                    </w:rPr>
                    <w:t>יצחק נבון</w:t>
                  </w:r>
                </w:p>
                <w:p w:rsidR="00EC1026" w:rsidRDefault="00EC1026">
                  <w:pPr>
                    <w:pStyle w:val="OCRStyle2"/>
                    <w:ind w:left="342"/>
                  </w:pPr>
                  <w:r>
                    <w:rPr>
                      <w:rtl/>
                    </w:rPr>
                    <w:t>נשיא המדינה</w:t>
                  </w:r>
                </w:p>
              </w:txbxContent>
            </v:textbox>
            <w10:wrap anchorx="page" anchory="page"/>
          </v:shape>
        </w:pict>
      </w:r>
      <w:r>
        <w:pict>
          <v:shape id="_x0000_s4941" o:spid="_x0000_s1033" type="#_x0000_t202" style="position:absolute;left:0;text-align:left;margin-left:90.65pt;margin-top:58.7pt;width:452.25pt;height:159.4pt;z-index:5;mso-wrap-style:none;mso-position-horizontal-relative:page;mso-position-vertical-relative:page" stroked="f">
            <v:textbox style="mso-next-textbox:#_x0000_s4941" inset="0,0,0,0">
              <w:txbxContent>
                <w:tbl>
                  <w:tblPr>
                    <w:tblW w:w="4824" w:type="pct"/>
                    <w:jc w:val="right"/>
                    <w:tblLook w:val="0000" w:firstRow="0" w:lastRow="0" w:firstColumn="0" w:lastColumn="0" w:noHBand="0" w:noVBand="0"/>
                  </w:tblPr>
                  <w:tblGrid>
                    <w:gridCol w:w="1253"/>
                    <w:gridCol w:w="6970"/>
                  </w:tblGrid>
                  <w:tr w:rsidR="00EC1026" w:rsidRPr="00EC1026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EC1026" w:rsidRPr="00EC1026" w:rsidRDefault="00EC102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108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EC1026" w:rsidRDefault="00EC102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6 . בסעיף 108 לחוק העיקרי, בסופו יבוא "ופתקי הצבעה ריקים מאלה שסופקו לפי</w:t>
                        </w:r>
                      </w:p>
                      <w:p w:rsidR="00EC1026" w:rsidRPr="00EC1026" w:rsidRDefault="00EC10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סעיף 101".</w:t>
                        </w:r>
                      </w:p>
                    </w:tc>
                  </w:tr>
                  <w:tr w:rsidR="00EC1026" w:rsidRPr="00EC1026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EC1026" w:rsidRPr="00EC1026" w:rsidRDefault="00EC102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110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EC1026" w:rsidRDefault="00EC102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7. בסעיף 110 (א) לחוק העיקרי, המלים "ופתק הצבעה מאלה שסופקו לפי סעיף</w:t>
                        </w:r>
                      </w:p>
                      <w:p w:rsidR="00EC1026" w:rsidRPr="00EC1026" w:rsidRDefault="00EC10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101"-יימחקו.</w:t>
                        </w:r>
                      </w:p>
                    </w:tc>
                  </w:tr>
                  <w:tr w:rsidR="00EC1026" w:rsidRPr="00EC1026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EC1026" w:rsidRPr="00EC1026" w:rsidRDefault="00EC102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ביטול סעיף 135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EC1026" w:rsidRPr="00EC1026" w:rsidRDefault="00EC10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8. סעיף 135 לחוק העיקרי - בטל.</w:t>
                        </w:r>
                      </w:p>
                    </w:tc>
                  </w:tr>
                  <w:tr w:rsidR="00EC1026" w:rsidRPr="00EC1026">
                    <w:trPr>
                      <w:jc w:val="right"/>
                    </w:trPr>
                    <w:tc>
                      <w:tcPr>
                        <w:tcW w:w="762" w:type="pct"/>
                      </w:tcPr>
                      <w:p w:rsidR="00EC1026" w:rsidRPr="00EC1026" w:rsidRDefault="00EC102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תיקון סעיף 146</w:t>
                        </w:r>
                      </w:p>
                    </w:tc>
                    <w:tc>
                      <w:tcPr>
                        <w:tcW w:w="4238" w:type="pct"/>
                      </w:tcPr>
                      <w:p w:rsidR="00EC1026" w:rsidRDefault="00EC1026">
                        <w:pPr>
                          <w:pStyle w:val="OCRStyle2"/>
                          <w:rPr>
                            <w:sz w:val="18"/>
                            <w:szCs w:val="18"/>
                            <w:rtl/>
                          </w:rPr>
                        </w:pPr>
                        <w:r>
                          <w:rPr>
                            <w:sz w:val="18"/>
                            <w:szCs w:val="18"/>
                            <w:rtl/>
                          </w:rPr>
                          <w:t>9.   בסעיף 146(ב) לחוק העיקרי, במקום "17(ג)" יבוא "17(ו)", ובמקום "21(ב)"</w:t>
                        </w:r>
                      </w:p>
                      <w:p w:rsidR="00EC1026" w:rsidRPr="00EC1026" w:rsidRDefault="00EC1026">
                        <w:pPr>
                          <w:pStyle w:val="OCRStyle2"/>
                          <w:rPr>
                            <w:rtl/>
                          </w:rPr>
                        </w:pPr>
                        <w:r>
                          <w:rPr>
                            <w:rtl/>
                          </w:rPr>
                          <w:t>יבוא "21(א)".</w:t>
                        </w:r>
                      </w:p>
                    </w:tc>
                  </w:tr>
                </w:tbl>
                <w:p w:rsidR="00EC1026" w:rsidRDefault="00EC1026">
                  <w:pPr>
                    <w:pStyle w:val="OCRStyle2"/>
                  </w:pPr>
                </w:p>
              </w:txbxContent>
            </v:textbox>
            <w10:wrap anchorx="page" anchory="page"/>
          </v:shape>
        </w:pict>
      </w:r>
    </w:p>
    <w:p w:rsidR="003D24B9" w:rsidRDefault="003D24B9">
      <w:bookmarkStart w:id="0" w:name="_PictureBullets"/>
      <w:bookmarkEnd w:id="0"/>
    </w:p>
    <w:sectPr w:rsidR="003D24B9" w:rsidSect="006965E8">
      <w:pgSz w:w="11907" w:h="16839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oNotTrackMoves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965E8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3074"/>
    <o:shapelayout v:ext="edit">
      <o:idmap v:ext="edit" data="1"/>
    </o:shapelayout>
  </w:shapeDefaults>
  <w:decimalSymbol w:val="."/>
  <w:listSeparator w:val=","/>
  <w15:chartTrackingRefBased/>
  <w15:docId w15:val="{25CF7A33-E8BF-40EC-8922-A57D8B9258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bidi/>
    </w:pPr>
    <w:rPr>
      <w:sz w:val="24"/>
      <w:szCs w:val="24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auto"/>
    </w:tcPr>
  </w:style>
  <w:style w:type="numbering" w:default="1" w:styleId="a2">
    <w:name w:val="No List"/>
    <w:semiHidden/>
  </w:style>
  <w:style w:type="paragraph" w:customStyle="1" w:styleId="OCRStyle1">
    <w:name w:val="OCR Style #1"/>
    <w:basedOn w:val="a"/>
    <w:rsid w:val="006965E8"/>
    <w:rPr>
      <w:rFonts w:ascii="Arial" w:hAnsi="Arial" w:cs="Arial"/>
      <w:sz w:val="20"/>
      <w:szCs w:val="20"/>
    </w:rPr>
  </w:style>
  <w:style w:type="paragraph" w:customStyle="1" w:styleId="OCRStyle2">
    <w:name w:val="OCR Style #2"/>
    <w:basedOn w:val="a"/>
    <w:rsid w:val="00EC1026"/>
    <w:rPr>
      <w:rFonts w:ascii="Arial" w:hAnsi="Arial" w:cs="Arial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targetScreenSz w:val="800x600"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13</Characters>
  <Application>Microsoft Office Word</Application>
  <DocSecurity>4</DocSecurity>
  <Lines>1</Lines>
  <Paragraphs>1</Paragraphs>
  <ScaleCrop>false</ScaleCrop>
  <Company/>
  <LinksUpToDate>false</LinksUpToDate>
  <CharactersWithSpaces>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sharp8</dc:creator>
  <cp:keywords/>
  <dc:description/>
  <cp:lastModifiedBy>sharp8</cp:lastModifiedBy>
  <cp:revision>3</cp:revision>
  <dcterms:created xsi:type="dcterms:W3CDTF">2008-04-07T00:39:00Z</dcterms:created>
  <dcterms:modified xsi:type="dcterms:W3CDTF">2008-04-07T00:39:00Z</dcterms:modified>
</cp:coreProperties>
</file>