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2DF4" w:rsidRDefault="00C82DF4">
      <w:pPr>
        <w:rPr>
          <w:rtl/>
        </w:rPr>
      </w:pPr>
    </w:p>
    <w:p w:rsidR="00C82D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51" inset="0,0,0,0">
              <w:txbxContent>
                <w:p w:rsidR="00F928B3" w:rsidRDefault="00F928B3">
                  <w:r>
                    <w:rPr>
                      <w:rtl/>
                    </w:rPr>
                    <w:t>158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" o:spid="_x0000_s1026" type="#_x0000_t202" style="position:absolute;left:0;text-align:left;margin-left:74.2pt;margin-top:678.35pt;width:423.7pt;height:112.85pt;z-index:3;mso-position-horizontal-relative:page;mso-position-vertical-relative:page" stroked="f">
            <v:textbox style="mso-next-textbox:#_x0000_s4952" inset="0,0,0,0">
              <w:txbxContent>
                <w:p w:rsidR="00F928B3" w:rsidRDefault="00F928B3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באלול תשי"נ (25 באוגוסט 1953) ; הצעת החוק ודברי הסבר נתפרסמו</w:t>
                  </w:r>
                </w:p>
                <w:p w:rsidR="00F928B3" w:rsidRDefault="00F928B3">
                  <w:pPr>
                    <w:pStyle w:val="OCRStyle1"/>
                    <w:ind w:left="8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173 מיום ח' באב תשי"ג (20.7.53), עמ' 266.</w:t>
                  </w:r>
                </w:p>
                <w:p w:rsidR="00F928B3" w:rsidRDefault="00F928B3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1324 מיום 10.3.44, תוס' 1, עמ' 27.</w:t>
                  </w:r>
                </w:p>
                <w:p w:rsidR="00F928B3" w:rsidRDefault="00F928B3">
                  <w:pPr>
                    <w:pStyle w:val="OCRStyle1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כפר החוקים 19 מיום כ"ג באב תש"ט (17.8.49), עטי .154</w:t>
                  </w:r>
                </w:p>
                <w:p w:rsidR="00F928B3" w:rsidRDefault="00F928B3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קובץ התקנות 359 מיום ט"ו באייר תש"נ (30.4.53), עמ' .994</w:t>
                  </w:r>
                </w:p>
                <w:p w:rsidR="00F928B3" w:rsidRDefault="00F928B3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י"ד באלול תשי"נ (25 באוגוסט 1953) ; הצעת החוק ודברי הסבר נתפרסמו</w:t>
                  </w:r>
                </w:p>
                <w:p w:rsidR="00F928B3" w:rsidRPr="00C82DF4" w:rsidRDefault="00F928B3">
                  <w:pPr>
                    <w:pStyle w:val="OCRStyle1"/>
                    <w:ind w:left="8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167 מיום א' בתמוז תשי"נ (14.6.53), עמ' 216.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" o:spid="_x0000_s1027" type="#_x0000_t202" style="position:absolute;left:0;text-align:left;margin-left:81.55pt;margin-top:466.5pt;width:486.7pt;height:202.75pt;z-index:2;mso-position-horizontal-relative:page;mso-position-vertical-relative:page" stroked="f">
            <v:textbox style="mso-next-textbox:#_x0000_s495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15"/>
                    <w:gridCol w:w="1034"/>
                  </w:tblGrid>
                  <w:tr w:rsidR="00F928B3" w:rsidRPr="00C82DF4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F928B3" w:rsidRDefault="00F928B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פירושו - מנהל המכס והבלו;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ממונה" פירושו - מי שנתמנה על ידי המנהל כפקיד ממונה לצורך חוק זה;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"חרשתן" פירושו - כל המייצר צמיגים;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חרושת" פירושו - כל מקום המשמש לייצור צמיגים;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"סוחר" פירושו - כל הסוחר בצמיגים;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"גמר ייצור'/ לגבי צמיג, פירושו - שעה שהצמיג ראוי, לדעת פקיד ממונה, לשימוש :</w:t>
                        </w:r>
                      </w:p>
                      <w:p w:rsidR="00F928B3" w:rsidRPr="00C82DF4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זה", לרבות התקנות שהותקנו לפיו.</w:t>
                        </w:r>
                      </w:p>
                    </w:tc>
                    <w:tc>
                      <w:tcPr>
                        <w:tcW w:w="584" w:type="pct"/>
                      </w:tcPr>
                      <w:p w:rsidR="00F928B3" w:rsidRPr="00C82DF4" w:rsidRDefault="00F928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928B3" w:rsidRPr="00C82DF4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F928B3" w:rsidRDefault="00F928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בלו, בשיעור של 25 אחוזים למאה ממחיר החרשתן, יוטל על כל צמיג המיוצר</w:t>
                        </w:r>
                      </w:p>
                      <w:p w:rsidR="00F928B3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והמיועד לצריכה בה. מהיר החרשתן יהיה הסכום שייקבע בהסכם בכתב בין</w:t>
                        </w:r>
                      </w:p>
                      <w:p w:rsidR="00F928B3" w:rsidRPr="00C82DF4" w:rsidRDefault="00F92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החרשתן לבין פקיד ממונה כמחיר המשתלם בעד צמיג בישראל במכירה על ידי החרשתן</w:t>
                        </w:r>
                      </w:p>
                    </w:tc>
                    <w:tc>
                      <w:tcPr>
                        <w:tcW w:w="584" w:type="pct"/>
                      </w:tcPr>
                      <w:p w:rsidR="00F928B3" w:rsidRPr="00C82DF4" w:rsidRDefault="00F928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בלו</w:t>
                        </w:r>
                      </w:p>
                    </w:tc>
                  </w:tr>
                </w:tbl>
                <w:p w:rsidR="00F928B3" w:rsidRDefault="00F928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4" o:spid="_x0000_s1028" type="#_x0000_t202" style="position:absolute;left:0;text-align:left;margin-left:141.75pt;margin-top:432.25pt;width:261.75pt;height:30.7pt;z-index:1;mso-position-horizontal-relative:page;mso-position-vertical-relative:page" stroked="f">
            <v:textbox style="mso-next-textbox:#_x0000_s4954" inset="0,0,0,0">
              <w:txbxContent>
                <w:p w:rsidR="00F928B3" w:rsidRPr="00C82DF4" w:rsidRDefault="00F928B3">
                  <w:pPr>
                    <w:pStyle w:val="OCRStyle1"/>
                    <w:ind w:left="14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הבלו על צמיגים, תשי"ג-1953 **</w:t>
                  </w:r>
                </w:p>
              </w:txbxContent>
            </v:textbox>
            <w10:wrap anchorx="page" anchory="page"/>
          </v:shape>
        </w:pict>
      </w:r>
    </w:p>
    <w:p w:rsidR="008028C9" w:rsidRDefault="008028C9">
      <w:pPr>
        <w:rPr>
          <w:rtl/>
        </w:rPr>
      </w:pPr>
      <w:r>
        <w:rPr>
          <w:rtl/>
        </w:rPr>
        <w:br w:type="page"/>
      </w:r>
    </w:p>
    <w:p w:rsidR="008028C9" w:rsidRDefault="00000000">
      <w:pPr>
        <w:rPr>
          <w:rtl/>
        </w:rPr>
      </w:pPr>
      <w:r>
        <w:pict>
          <v:shape id="_x0000_s49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55" inset="0,0,0,0">
              <w:txbxContent>
                <w:p w:rsidR="00F928B3" w:rsidRDefault="00F928B3">
                  <w:r>
                    <w:rPr>
                      <w:rtl/>
                    </w:rPr>
                    <w:t>159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" o:spid="_x0000_s1030" type="#_x0000_t202" style="position:absolute;left:0;text-align:left;margin-left:349.1pt;margin-top:737.8pt;width:228.9pt;height:68.5pt;z-index:6;mso-position-horizontal-relative:page;mso-position-vertical-relative:page" stroked="f">
            <v:textbox style="mso-next-textbox:#_x0000_s4956" inset="0,0,0,0">
              <w:txbxContent>
                <w:p w:rsidR="00F928B3" w:rsidRDefault="00F928B3">
                  <w:pPr>
                    <w:pStyle w:val="OCRStyle2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ע"ר מס' 652 מיום 14.12.36, תוס' 1, עמ' 263.</w:t>
                  </w:r>
                </w:p>
                <w:p w:rsidR="00F928B3" w:rsidRPr="008028C9" w:rsidRDefault="00F928B3">
                  <w:pPr>
                    <w:pStyle w:val="OCRStyle2"/>
                    <w:ind w:left="8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7" o:spid="_x0000_s1031" type="#_x0000_t202" style="position:absolute;left:0;text-align:left;margin-left:72.3pt;margin-top:55.65pt;width:504.9pt;height:676.55pt;z-index:5;mso-position-horizontal-relative:page;mso-position-vertical-relative:page" stroked="f">
            <v:textbox style="mso-next-textbox:#_x0000_s495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7737"/>
                  </w:tblGrid>
                  <w:tr w:rsidR="00F928B3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שנועד לתשלום הבלו לפי סעיף 3 ? לא הגיעו החרשתן והפקיד הממונה לכלל הסכם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יכריע המנהל.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החיוב בתשלום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הבלו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חובת תשלום הבלו תחול על החרשתן עם גמר ייצור הצמיג ? אולם המנהל רשאי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מועד התשלום עד להוצאת הצמיג מבית החרושת, אם ניתנה לו ערבות, בצורה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שייקבעו בתקנות.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הודעה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לא ייצר אדם צמיגים אלא אם מסר תחילה למנהל הודעה בכתב ובה תיאור בית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החרושת ומקומו, ולא ייצר אלא באותו בית חרושת.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סימון צטיגים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כל צמיג המיוצר בישראל יסומן בדרך שייקבע בתקנות (להלן - הסימן), ודין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הסימן לענין סעיף 339 לפקודת החוק הפלילי, 1936 ,1  כדין כול המשמש לצרכי הכנסותיה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צמיגים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מבית    חרושת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 לא יוציא אדם צמיג מבית חרושת אלא אם נתקיימו בו שני אלה: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פקיד ממונה אישר כי הבלו על הצמיג שולם או שהצמיג אינו חייב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בלו לפי חוק זה;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הצמיג מסומן בסימן.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הכרעת המנהל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הרואה עצמו נפגע על ידי סירוב פקיד ממונה לאשר כאמור בסעיף 6 (1), רשאי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למנהל לקבלת הכרעתו הסופית.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החזקה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סימון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יחזיק סוחר צמיג המיוצר בישראל ולא יעבירנו לאחר בכל דרך שהיא, אלא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הצמיג מסומן בסימן.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החזקה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תשלום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בלו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לא יחזיק אדם צמיג המיוצר בישראל והמיועד לצריכה בה ולא יעבירנו לאחר בכל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שהיא' אלא אם שולם עליו הבלו; הטוען שהבלו שולם עליו הראיה, והסימון שעל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הצמיג ישמש הוכחה.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פנקסים,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 וחשבונות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.חרשתן ינהל פנקסים וימסור דינים וחשבונות כפי שנקבע בתקנות, ופקיד ממונה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בכל עת המתקבלת על הדעת, לבדוק את הפנקסים המתנהלים כאמור.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משרד לפקיד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ממונה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חרשתן חייב לספק בבית החרושת, להנחת דעתו של המנהל, מקום מתאים למשרד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הפקיד הממונה.</w:t>
                        </w:r>
                      </w:p>
                    </w:tc>
                  </w:tr>
                  <w:tr w:rsidR="00F928B3" w:rsidRPr="008028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928B3" w:rsidRPr="008028C9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F928B3" w:rsidRDefault="00F928B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פקיד ממונה, וכן עובד המדינה שהוסמך לכך על ידי המנהל, רשאי, אם הוא משוכנע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להבטיח ביצועו של חוק זה או למנוע עבירה על הוראה מהוראותיו -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להיכנס, בכל עת המתקבלת על הדעת, לכל מקום שיש לו יסוד להניח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משמש בית חרושת, או שמחזיקים בו צמיגים, או שעוברים או עברו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עבירה על הוראת חוק זה, ולערוך בו חיפוש; אולם אין להיכנס כאמור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המשמש למגורים, אלא על פי צו חיפוש מאת בית משפט מוסמך: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בכל הסמכויות הנתונות לקצין משטרה בדרגת מפקח בסעיף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לפקודת הפרוצדורה הפלילית (עדות)2, וסעיפים 3 ו-4 לפקודה האמורה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הודעה שרשם פקיד ממונה תוך שימוש בסמכויות אלה :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כל צמיג הנמצא במקום שנכנס אליו כאמור בפסקה (1) ולתפוס</w:t>
                        </w:r>
                      </w:p>
                      <w:p w:rsidR="00F928B3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צמיג שיש לו יסוד להניח כי נעברה בו עבירה על הוראת חוק זה, וכן כל</w:t>
                        </w:r>
                      </w:p>
                      <w:p w:rsidR="00F928B3" w:rsidRPr="008028C9" w:rsidRDefault="00F928B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העשוי, לדעתו, להקל על גילוי עבירה כזאת או לשמש במשפט הוכחה</w:t>
                        </w:r>
                      </w:p>
                    </w:tc>
                  </w:tr>
                </w:tbl>
                <w:p w:rsidR="00F928B3" w:rsidRDefault="00F928B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928B3" w:rsidRDefault="00F928B3">
      <w:pPr>
        <w:rPr>
          <w:rtl/>
        </w:rPr>
      </w:pPr>
      <w:r>
        <w:rPr>
          <w:rtl/>
        </w:rPr>
        <w:br w:type="page"/>
      </w:r>
    </w:p>
    <w:p w:rsidR="00F928B3" w:rsidRDefault="00000000">
      <w:pPr>
        <w:rPr>
          <w:rtl/>
        </w:rPr>
      </w:pPr>
      <w:r>
        <w:pict>
          <v:shape id="_x0000_s495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58" inset="0,0,0,0">
              <w:txbxContent>
                <w:p w:rsidR="00F928B3" w:rsidRDefault="00F928B3">
                  <w:r>
                    <w:rPr>
                      <w:rtl/>
                    </w:rPr>
                    <w:t>160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" o:spid="_x0000_s1033" type="#_x0000_t202" style="position:absolute;left:0;text-align:left;margin-left:59pt;margin-top:707.5pt;width:412.85pt;height:90.1pt;z-index:12;mso-position-horizontal-relative:page;mso-position-vertical-relative:page" stroked="f">
            <v:textbox style="mso-next-textbox:#_x0000_s4959" inset="0,0,0,0">
              <w:txbxContent>
                <w:p w:rsidR="00F928B3" w:rsidRPr="00F928B3" w:rsidRDefault="00F928B3">
                  <w:pPr>
                    <w:pStyle w:val="OCRStyle3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19 מיום כ"ב באב תש"ט (17.5.49),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" o:spid="_x0000_s1034" type="#_x0000_t202" style="position:absolute;left:0;text-align:left;margin-left:364.95pt;margin-top:551.65pt;width:96.6pt;height:39.4pt;z-index:11;mso-position-horizontal-relative:page;mso-position-vertical-relative:page" stroked="f">
            <v:textbox style="mso-next-textbox:#_x0000_s4960" inset="0,0,0,0">
              <w:txbxContent>
                <w:p w:rsidR="00F928B3" w:rsidRDefault="00F928B3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928B3" w:rsidRDefault="00F928B3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" o:spid="_x0000_s1035" type="#_x0000_t202" style="position:absolute;left:0;text-align:left;margin-left:95.65pt;margin-top:498.2pt;width:95.65pt;height:41.2pt;z-index:10;mso-position-horizontal-relative:page;mso-position-vertical-relative:page" stroked="f">
            <v:textbox style="mso-next-textbox:#_x0000_s4961" inset="0,0,0,0">
              <w:txbxContent>
                <w:p w:rsidR="00F928B3" w:rsidRDefault="00F928B3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928B3" w:rsidRDefault="00F928B3">
                  <w:pPr>
                    <w:pStyle w:val="OCRStyle3"/>
                    <w:ind w:left="46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" o:spid="_x0000_s1036" type="#_x0000_t202" style="position:absolute;left:0;text-align:left;margin-left:217.6pt;margin-top:499.95pt;width:147.3pt;height:46.95pt;z-index:9;mso-position-horizontal-relative:page;mso-position-vertical-relative:page" stroked="f">
            <v:textbox style="mso-next-textbox:#_x0000_s4962" inset="0,0,0,0">
              <w:txbxContent>
                <w:p w:rsidR="00F928B3" w:rsidRDefault="00F928B3">
                  <w:pPr>
                    <w:pStyle w:val="OCRStyle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928B3" w:rsidRDefault="00F928B3">
                  <w:pPr>
                    <w:pStyle w:val="OCRStyle3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928B3" w:rsidRDefault="00F928B3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" o:spid="_x0000_s1037" type="#_x0000_t202" style="position:absolute;left:0;text-align:left;margin-left:70.3pt;margin-top:59.05pt;width:501.15pt;height:429.65pt;z-index:8;mso-position-horizontal-relative:page;mso-position-vertical-relative:page" stroked="f">
            <v:textbox style="mso-next-textbox:#_x0000_s496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3"/>
                    <w:gridCol w:w="1409"/>
                  </w:tblGrid>
                  <w:tr w:rsidR="00F928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: אלא שאם תוך שלושה חדשים מיום התפיסה לא הוגשה תביעה פלילית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העבירה שבגללה נתפסו הצמיג או הדבר האחר, יוחזר התפוס למי שנתפס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928B3" w:rsidRPr="00F928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 שעבר על הוראת חוק זה, דינו - מאסר שנתיים או קנס אלפיים לירות או פי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מן הבלו החל על הצמיגים שבהם נעברה העבירה, הכל לפי הסכום הגדול יותר,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 וקנס כאחד. יצא אדם חייב בדין על עבירה כאמור, רשאי בית המשפט, נוסף לכל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אחר, לצוות, כי הצמיגים שבהם נעברה העבירה יחולטו, כולם או מקצתם : ציווה בית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חילוט הצמיגים, ינהגו בהם כפי שיורה המנהל.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F928B3" w:rsidRP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928B3" w:rsidRPr="00F928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חברה, אגודה שיתופית וכל חבר בני אדם אחר, שנמצאו אשמים בעבירה על פי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13, רואים כאחראי לעבירה גם כל חבר הנהלה, מנהל, שותף, או פקיד של אותו חבר,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ואפשר להביאו לדין ולהענישו כאילו עבר הוא את העבירה, אם לא הוכיח אחד משני אלה :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 ,י</w:t>
                        </w:r>
                      </w:p>
                      <w:p w:rsidR="00F928B3" w:rsidRP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הנאותים, כדי להבטיח שיקוימו הוראות 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 של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ההנהלה</w:t>
                        </w:r>
                      </w:p>
                      <w:p w:rsidR="00F928B3" w:rsidRP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מנהלים</w:t>
                        </w:r>
                      </w:p>
                    </w:tc>
                  </w:tr>
                  <w:tr w:rsidR="00F928B3" w:rsidRPr="00F928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הוראות חוק מסי מכס ובלו (שינוי תעריף), תש"ט-1949 1, יחולו כאילו היה חוק</w:t>
                        </w:r>
                      </w:p>
                      <w:p w:rsidR="00F928B3" w:rsidRP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אחד החוקים המפורטים בסעיף 1 (ב) לחוק האמור.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 מכס ובלו</w:t>
                        </w:r>
                      </w:p>
                      <w:p w:rsidR="00F928B3" w:rsidRP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(שינוי תעריף)</w:t>
                        </w:r>
                      </w:p>
                    </w:tc>
                  </w:tr>
                  <w:tr w:rsidR="00F928B3" w:rsidRPr="00F928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שר האוצר ממונה על ביצוע חוק זה והוא רשאי להתקין תקנות בכל ענין הנוגע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-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החסנתם והחזקתם של צמיגים;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החזרת הבלו שנגבה בטעות, או ששולם על צמיגים שניזוקו, הושמדו או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אבדו: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החזרת הבלו, או מקצת הבלו, ששולם על מלאי צמיגים, במקרה שהבלו</w:t>
                        </w:r>
                      </w:p>
                      <w:p w:rsid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הופחת או בוטל;</w:t>
                        </w:r>
                      </w:p>
                      <w:p w:rsidR="00F928B3" w:rsidRPr="00F928B3" w:rsidRDefault="00F928B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התנאים להוצאת צמיגים המיועדים ליצוא מבית החרושת.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F928B3" w:rsidRPr="00F928B3" w:rsidRDefault="00F928B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928B3" w:rsidRDefault="00F928B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2D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01E1B6-94C6-41DD-A489-04A4A8AA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2DF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028C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928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2008-04-06T18:32:00Z</dcterms:created>
  <dcterms:modified xsi:type="dcterms:W3CDTF">2008-04-06T18:32:00Z</dcterms:modified>
</cp:coreProperties>
</file>