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7D18" w:rsidRDefault="006C7D18">
      <w:pPr>
        <w:rPr>
          <w:rtl/>
        </w:rPr>
      </w:pPr>
    </w:p>
    <w:p w:rsidR="006C7D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71" inset="0,0,0,0">
              <w:txbxContent>
                <w:p w:rsidR="00D156C1" w:rsidRDefault="00D156C1">
                  <w:r>
                    <w:rPr>
                      <w:rtl/>
                    </w:rPr>
                    <w:t>72                                           ספר החוקים 929                    ט' באדר התשל"ט 08.03.1979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2" o:spid="_x0000_s1026" type="#_x0000_t202" style="position:absolute;left:0;text-align:left;margin-left:97.95pt;margin-top:662.1pt;width:364.1pt;height:79.2pt;z-index:3;mso-position-horizontal-relative:page;mso-position-vertical-relative:page" stroked="f">
            <v:textbox style="mso-next-textbox:#_x0000_s5172" inset="0,0,0,0">
              <w:txbxContent>
                <w:p w:rsidR="00D156C1" w:rsidRDefault="00D156C1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באדר תשליט (28 בפברואר 1978); חלק מחוק זה הוא חלק מהצעת חוק חבנקאות (רישוי),.</w:t>
                  </w:r>
                </w:p>
                <w:p w:rsidR="00D156C1" w:rsidRDefault="00D156C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תשל''ט-1978, שפורסמה עם דברי הסבר בה"ח 1378, תשליט, עמ' 49.</w:t>
                  </w:r>
                </w:p>
                <w:p w:rsidR="00D156C1" w:rsidRPr="006C7D18" w:rsidRDefault="00D156C1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1 עיר 1941, תוס' 1, עמי 85; טיח תשליט, עמי 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3" o:spid="_x0000_s1027" type="#_x0000_t202" style="position:absolute;left:0;text-align:left;margin-left:95.35pt;margin-top:100.95pt;width:457.95pt;height:556.95pt;z-index:2;mso-position-horizontal-relative:page;mso-position-vertical-relative:page" stroked="f">
            <v:textbox style="mso-next-textbox:#_x0000_s51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4"/>
                    <w:gridCol w:w="1281"/>
                    <w:gridCol w:w="1354"/>
                  </w:tblGrid>
                  <w:tr w:rsidR="00D156C1" w:rsidRPr="006C7D18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D156C1" w:rsidRPr="006C7D18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הבנקאות, 1941 1, במקום סעיף 14ה יבוא:</w:t>
                        </w:r>
                      </w:p>
                    </w:tc>
                    <w:tc>
                      <w:tcPr>
                        <w:tcW w:w="813" w:type="pct"/>
                      </w:tcPr>
                      <w:p w:rsidR="00D156C1" w:rsidRPr="006C7D18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14ח</w:t>
                        </w:r>
                      </w:p>
                    </w:tc>
                  </w:tr>
                  <w:tr w:rsidR="00D156C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14ה. (א) לא ירכוש אדם - בעצמו או יחד עם קרוביו או עם אחרים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הפועלים בתיאום עמו דרך קבע - יותר מעשרה אחוזים מסוג מסויים של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 בבנק, אלא על פי היתר שבתן הנגיד.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ירכוש אדם - בעצמו או יחד עם קרוביו או עם אחרים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הפועלים בתיאום עמו דרך קבע - שליטה כבנק, אלא על פי היתר שנתן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הנגיד.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שמחזיק אמצעי שליטה בבנק לא יעביר אותם לאחר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ביודעו שהנעבר זקוק להיתר לפי סעיף זה ואין בידו ההיתר.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היתר שניתז לסי סעיף זה כוחו יפה גם לגני כל תאגיד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שבשליטת כעל ההיתר,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-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מי שרוכש אמצעי שליטה בהעברה על פי דין;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תאגיד הרוכש אמצעי שליטה ממי ששולט בו.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 ובסעיפים 14ו ו-14ז -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שליטה" - כל אחד מאלה;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ההצבעה באסיפה כל?ית של חברה או בגוף מקביל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 אחר;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למנות דירקטורים של תאגיד;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להשתתף ברווחי תאגיד;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הזכות ליתרת נכסי תאגיד כעת חיסולו, לאחר סילוק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חבויותיו;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"בנק" - לרבות תאגיד שמתקיימות בו שתי אלה: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מחזיק יותר מחמישים אחוזים מסוג מסויים של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 בבנק פלוני;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יותר מעשרה אחוזים מכלל נכסיו הם אמצעי שליטה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כבנקים?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"רכישה" או "החזקה" - כיו במישרין ובין בעקיפין, לרבות על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שלוח או נאמן או על ידי תאגיד נשלט;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בז זוג, אח, הורה, צאצא, צאצא בן הזוג, או בן זוגו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מאלה;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היכולת לכוון את פעילותו של תאגיד, למעט יכולת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הנובעת רק ממילוי תפקיד של דירקטור או משרה אחרת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וחזקה על אדם שהוא שולט כתאגיד אם הוא מחזיק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מחמישים אחוזים מסוג מסויים של אמצעי השליטה</w:t>
                        </w:r>
                      </w:p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כתאגיד.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"רכישת אמצעי</w:t>
                        </w:r>
                      </w:p>
                      <w:p w:rsidR="00D156C1" w:rsidRPr="006C7D18" w:rsidRDefault="00D156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בבנק</w:t>
                        </w:r>
                      </w:p>
                    </w:tc>
                    <w:tc>
                      <w:tcPr>
                        <w:tcW w:w="813" w:type="pct"/>
                      </w:tcPr>
                      <w:p w:rsidR="00D156C1" w:rsidRDefault="00D156C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156C1" w:rsidRDefault="00D156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74" o:spid="_x0000_s1028" type="#_x0000_t202" style="position:absolute;left:0;text-align:left;margin-left:140.9pt;margin-top:73.45pt;width:302.15pt;height:20.6pt;z-index:1;mso-position-horizontal-relative:page;mso-position-vertical-relative:page" stroked="f">
            <v:textbox style="mso-next-textbox:#_x0000_s5174" inset="0,0,0,0">
              <w:txbxContent>
                <w:p w:rsidR="00D156C1" w:rsidRPr="006C7D18" w:rsidRDefault="00D156C1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הבנקאות (מס' 13), תשל"ט-1979 *</w:t>
                  </w:r>
                </w:p>
              </w:txbxContent>
            </v:textbox>
            <w10:wrap anchorx="page" anchory="page"/>
          </v:shape>
        </w:pict>
      </w:r>
    </w:p>
    <w:p w:rsidR="00D156C1" w:rsidRDefault="00D156C1">
      <w:pPr>
        <w:rPr>
          <w:rtl/>
        </w:rPr>
      </w:pPr>
      <w:r>
        <w:rPr>
          <w:rtl/>
        </w:rPr>
        <w:br w:type="page"/>
      </w:r>
    </w:p>
    <w:p w:rsidR="00D156C1" w:rsidRDefault="00000000">
      <w:pPr>
        <w:rPr>
          <w:rtl/>
        </w:rPr>
      </w:pPr>
      <w:r>
        <w:pict>
          <v:shape id="_x0000_s517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75" inset="0,0,0,0">
              <w:txbxContent>
                <w:p w:rsidR="00D156C1" w:rsidRDefault="00D156C1">
                  <w:r>
                    <w:rPr>
                      <w:rtl/>
                    </w:rPr>
                    <w:t>73                                           ספר החוקים 929                    ט' באדר התשל"ט 08.03.1979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6" o:spid="_x0000_s1030" type="#_x0000_t202" style="position:absolute;left:0;text-align:left;margin-left:390.8pt;margin-top:689.6pt;width:154.85pt;height:61.2pt;z-index:9;mso-position-horizontal-relative:page;mso-position-vertical-relative:page" stroked="f">
            <v:textbox style="mso-next-textbox:#_x0000_s5176" inset="0,0,0,0">
              <w:txbxContent>
                <w:p w:rsidR="00D156C1" w:rsidRPr="00D156C1" w:rsidRDefault="00D156C1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2 ס"ח תשל"ו, עמי 210; תשל"ח,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7" o:spid="_x0000_s1031" type="#_x0000_t202" style="position:absolute;left:0;text-align:left;margin-left:187.65pt;margin-top:614pt;width:89.5pt;height:26.55pt;z-index:8;mso-position-horizontal-relative:page;mso-position-vertical-relative:page" stroked="f">
            <v:textbox style="mso-next-textbox:#_x0000_s5177" inset="0,0,0,0">
              <w:txbxContent>
                <w:p w:rsidR="00D156C1" w:rsidRDefault="00D156C1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D156C1" w:rsidRDefault="00D156C1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8" o:spid="_x0000_s1032" type="#_x0000_t202" style="position:absolute;left:0;text-align:left;margin-left:291.8pt;margin-top:615.55pt;width:123.95pt;height:41.4pt;z-index:7;mso-position-horizontal-relative:page;mso-position-vertical-relative:page" stroked="f">
            <v:textbox style="mso-next-textbox:#_x0000_s5178" inset="0,0,0,0">
              <w:txbxContent>
                <w:p w:rsidR="00D156C1" w:rsidRDefault="00D156C1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D156C1" w:rsidRDefault="00D156C1">
                  <w:pPr>
                    <w:pStyle w:val="OCRStyle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D156C1" w:rsidRDefault="00D156C1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9" o:spid="_x0000_s1033" type="#_x0000_t202" style="position:absolute;left:0;text-align:left;margin-left:479.5pt;margin-top:654.4pt;width:66.15pt;height:31.9pt;z-index:6;mso-position-horizontal-relative:page;mso-position-vertical-relative:page" stroked="f">
            <v:textbox style="mso-next-textbox:#_x0000_s5179" inset="0,0,0,0">
              <w:txbxContent>
                <w:p w:rsidR="00D156C1" w:rsidRDefault="00D156C1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156C1" w:rsidRDefault="00D156C1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0" o:spid="_x0000_s1034" type="#_x0000_t202" style="position:absolute;left:0;text-align:left;margin-left:103.3pt;margin-top:87.1pt;width:446.7pt;height:520.75pt;z-index:5;mso-position-horizontal-relative:page;mso-position-vertical-relative:page" stroked="f">
            <v:textbox style="mso-next-textbox:#_x0000_s518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5738"/>
                    <w:gridCol w:w="1270"/>
                  </w:tblGrid>
                  <w:tr w:rsidR="00D156C1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3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גז) העובר על הוראות סעיף זה, דינו - מאסר חמש שבים או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מיליון לירות; מי שהיה דירקטור או מנהל כללי של תאגיד שעה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שהתאגיד עכר עבירה על סעיף זה ייחשב כשותף לעבירה וניתן להרשיעו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אם לא הוכיח אחת משתי אלה: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 ותפקידו לא חייב אותו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על העבירה;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שנודע לו על כוונת התאגיד לעכור את העכירה,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הודיע מיד למפקח על הענין.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156C1" w:rsidRPr="00D156C1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3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14ו. (א) רכש אדם אמצעי שליטה כבנק בניגוד להוראות סעיף 14ה,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בהעברה על פי דין, רשאי בית המשפט לבקשת המפקח, למנות כונס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למכירת אמצעי השליטה.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לכונס נכסים שנתמנה לסי סעיף זה תהיה, בכפוף להוראות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הזכות הבלעדית להפעיל את אמצעי השליטה שלגביהן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מונה ואת הזכויות הנובעות מהן, עד אשר ימכרם.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אמצעי</w:t>
                        </w:r>
                      </w:p>
                      <w:p w:rsidR="00D156C1" w:rsidRP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בננק</w:t>
                        </w:r>
                      </w:p>
                    </w:tc>
                  </w:tr>
                  <w:tr w:rsidR="00D156C1" w:rsidRPr="00D156C1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3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14ז. (א) המחזיק - בעצמו או יחד עם קרוביו או עם אחרים הפועלים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בתיאום עמו דרך קבע - יותר מעשרה אחוזים מסוג מסויים של אמצעי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בבנק, ימסור למפקח, ביום 1 באפריל של כל שנה ובמועדים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שיקבע המפקח, דין וחשבון על החזקת אמצעי שליטה בידיו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כפי שידרוש המפקח בדבר -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חברי ההנהלה ובעלי אמצעי השליטה - אם המחזיק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תאגיד;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האנשים שהוא פועל כשלוח או כנאמן בשבילם - אם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הוא יחיד.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זה, דינו - מאסר חמש שנים או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מיליון לירות; מי שהיה דירקטור או מנהל כללי של תאגיד שעה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שהתאגיד עבר עבירה על סעיף זה ייחשב כשותף לעבירה וניתן להרשיעו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אם לא הוכיח אחת משתי אלה: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 ותפקידו לא חייב אותו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על העבירה;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שנודע לו על העבירה או על כוונת התאגיד</w:t>
                        </w:r>
                      </w:p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לעבור את העבירד, הוא הודיע מיד למפקח על העניז."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על החזקת</w:t>
                        </w:r>
                      </w:p>
                      <w:p w:rsidR="00D156C1" w:rsidRP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</w:t>
                        </w:r>
                      </w:p>
                    </w:tc>
                  </w:tr>
                  <w:tr w:rsidR="00D156C1" w:rsidRPr="00D156C1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156C1" w:rsidRP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סניפים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לתיקון פקודת הבנקאות (מס' 10), תשל"ו-1976 2, במקום "ג' בניסן</w:t>
                        </w:r>
                      </w:p>
                      <w:p w:rsidR="00D156C1" w:rsidRP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תשל"ט (31 במרס 1979)" יבוא "י"ד בניסן תש"מ (31 במרס 1980)",</w:t>
                        </w:r>
                      </w:p>
                    </w:tc>
                  </w:tr>
                  <w:tr w:rsidR="00D156C1" w:rsidRPr="00D156C1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D156C1" w:rsidRP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החילה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D156C1" w:rsidRPr="00D156C1" w:rsidRDefault="00D156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1 ביום קבלת חוק זה בכנסת.</w:t>
                        </w:r>
                      </w:p>
                    </w:tc>
                  </w:tr>
                </w:tbl>
                <w:p w:rsidR="00D156C1" w:rsidRDefault="00D156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7D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60C1D5-2F92-4084-BC55-4CD3D173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7D1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56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2008-04-06T23:55:00Z</dcterms:created>
  <dcterms:modified xsi:type="dcterms:W3CDTF">2008-04-06T23:55:00Z</dcterms:modified>
</cp:coreProperties>
</file>