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4515" w:rsidRDefault="00A24515">
      <w:pPr>
        <w:rPr>
          <w:rtl/>
        </w:rPr>
      </w:pPr>
    </w:p>
    <w:p w:rsidR="00A245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29" inset="0,0,0,0">
              <w:txbxContent>
                <w:p w:rsidR="00F07E39" w:rsidRDefault="00F07E39">
                  <w:r>
                    <w:rPr>
                      <w:rtl/>
                    </w:rPr>
                    <w:t>93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0" o:spid="_x0000_s1026" type="#_x0000_t202" style="position:absolute;left:0;text-align:left;margin-left:152.6pt;margin-top:671.9pt;width:405.9pt;height:81.95pt;z-index:3;mso-position-horizontal-relative:page;mso-position-vertical-relative:page" stroked="f">
            <v:textbox style="mso-next-textbox:#_x0000_s5330" inset="0,0,0,0">
              <w:txbxContent>
                <w:p w:rsidR="00F07E39" w:rsidRDefault="00F07E39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כ"ט באדר ב' תשי''ט (8 באפריל 1959); הצעת החוק ודברי הגזבר נתפרסמו בה"ח 353, תשי"ח,</w:t>
                  </w:r>
                </w:p>
                <w:p w:rsidR="00F07E39" w:rsidRDefault="00F07E39">
                  <w:pPr>
                    <w:pStyle w:val="OCRStyle1"/>
                    <w:ind w:left="8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306.</w:t>
                  </w:r>
                </w:p>
                <w:p w:rsidR="00F07E39" w:rsidRPr="00A24515" w:rsidRDefault="00F07E39">
                  <w:pPr>
                    <w:pStyle w:val="OCRStyle1"/>
                    <w:ind w:left="6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 ,תוס' 1 מס' 539, עמ' 157; ע"ר 1941, תוס' 1 מט' 1139/ עמ' 83,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1" o:spid="_x0000_s1027" type="#_x0000_t202" style="position:absolute;left:0;text-align:left;margin-left:102.9pt;margin-top:98.7pt;width:449.85pt;height:572.4pt;z-index:2;mso-position-horizontal-relative:page;mso-position-vertical-relative:page" stroked="f">
            <v:textbox style="mso-next-textbox:#_x0000_s533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1"/>
                    <w:gridCol w:w="7107"/>
                  </w:tblGrid>
                  <w:tr w:rsidR="00F07E39" w:rsidRPr="00A24515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F07E39" w:rsidRPr="00A24515" w:rsidRDefault="00F07E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F07E39" w:rsidRDefault="00F07E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 לפקודת בנין ערים, 1936  1(להלן - הפקודה)/ בפסקה (ח), אחרי "הודעות"</w:t>
                        </w:r>
                      </w:p>
                      <w:p w:rsidR="00F07E39" w:rsidRPr="00A24515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"ותעודות אחרות'/</w:t>
                        </w:r>
                      </w:p>
                    </w:tc>
                  </w:tr>
                  <w:tr w:rsidR="00F07E39" w:rsidRPr="00A24515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F07E39" w:rsidRPr="00A24515" w:rsidRDefault="00F07E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F07E39" w:rsidRDefault="00F07E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35 לפקודה -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 ,במקום "חמש מאות לירות" יבוא "עשרת אלפים לירות"*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(8) ,במקום המלים "או כגלל סירוב ליתן צו כזה או בגלל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אי-נתינתו" יבואו המלים "או בגלל סירוב ליתן צו כזה או צו לפי סעיף 36 (1)</w:t>
                        </w:r>
                      </w:p>
                      <w:p w:rsidR="00F07E39" w:rsidRPr="00A24515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בגלל אי מתן צווים כאמור'/</w:t>
                        </w:r>
                      </w:p>
                    </w:tc>
                  </w:tr>
                  <w:tr w:rsidR="00F07E39" w:rsidRPr="00A24515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F07E39" w:rsidRPr="00A24515" w:rsidRDefault="00F07E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F07E39" w:rsidRDefault="00F07E3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36 לפקודה -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(2)/ אחרי המלים "כל אדם הרואה את עצמו מקופח בגלל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כזה" יבואו המלים "או על ידי סירוב לתיתו";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(3), לפני המלים "לקנס עד מאה לירות'/ יבואו המלים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"לקנס עד עשרת אלפים לירות, וכן";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(3) יבואו סעיפים קטנים אלה: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נמשכו פעולות הבניה בניגוד לצו שניתן לפי הסעיפים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הקטנים (1) או (2) (להלן - צו הפסקה שיפוטי), בלי רשיון לפי פקודה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או בסטיה ניכרת מתנאי הרשיון, רשאי בית המשפט, לפי בקשת היועץ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בא-כוחו או הועדה המקומית, ואם ראה שמן הצדק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לצוות שכל מבנה או חלק ממנו שהוקמו בניגוד להוראות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ההפסקה השיפוטי ייהרסו מיד (להלן - צו הריסה שיפוטי).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ביצועו של צו הריסה שיפוטי יטיל בית המשפט על האדם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הנראה לו אחראי לפי פקודה זו לביצוע העבירה שבבניה, אם אותו אדם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והמבקש הסכימו לכך; באין הסכמה, וכן במקרה שאותו אדם לא ביצע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צו ההריסה, יחולו הוראות אלה: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הוגשה הבקשה לצו ההריסה על ידי הועדה המקומית,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יטיל בית המשפט את ביצוע הצו עליה;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הבקשה לצו ההריסה על ידי היועץ המשפטי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בא-כוחו, יטיל בית המשפט את ביצוע הצו על יושב ראש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המחוזית.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צו הריסה שיפוטי יכול להינתן, בין שהוגש כתב אישום לפי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(3) ובין שלא הוגש.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צו הריסה שיפוטי לא יינתן אלא לאחר שניתנה לנוגע בדבר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להשמיע את דבריו' זולת אם ראה בית המשפט כי יש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את הצו לאלתר, בלי לתת הזדמנות להשמיע טענות כאמור, כדי</w:t>
                        </w:r>
                      </w:p>
                      <w:p w:rsidR="00F07E39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את גמר פעולות הבניה בניגוד לצו ההפסקה השיפוטי ואת תפיסת</w:t>
                        </w:r>
                      </w:p>
                      <w:p w:rsidR="00F07E39" w:rsidRPr="00A24515" w:rsidRDefault="00F07E3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המבנה.</w:t>
                        </w:r>
                      </w:p>
                    </w:tc>
                  </w:tr>
                </w:tbl>
                <w:p w:rsidR="00F07E39" w:rsidRDefault="00F07E3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2" o:spid="_x0000_s1028" type="#_x0000_t202" style="position:absolute;left:0;text-align:left;margin-left:221.3pt;margin-top:73.75pt;width:269.3pt;height:24.75pt;z-index:1;mso-position-horizontal-relative:page;mso-position-vertical-relative:page" stroked="f">
            <v:textbox style="mso-next-textbox:#_x0000_s5332" inset="0,0,0,0">
              <w:txbxContent>
                <w:p w:rsidR="00F07E39" w:rsidRPr="00A24515" w:rsidRDefault="00F07E39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בנין ערים, תשי"ט-1959 *</w:t>
                  </w:r>
                </w:p>
              </w:txbxContent>
            </v:textbox>
            <w10:wrap anchorx="page" anchory="page"/>
          </v:shape>
        </w:pict>
      </w:r>
    </w:p>
    <w:p w:rsidR="0033628C" w:rsidRDefault="0033628C">
      <w:pPr>
        <w:rPr>
          <w:rtl/>
        </w:rPr>
      </w:pPr>
      <w:r>
        <w:rPr>
          <w:rtl/>
        </w:rPr>
        <w:br w:type="page"/>
      </w:r>
    </w:p>
    <w:p w:rsidR="0033628C" w:rsidRDefault="00000000">
      <w:pPr>
        <w:rPr>
          <w:rtl/>
        </w:rPr>
      </w:pPr>
      <w:r>
        <w:pict>
          <v:shape id="_x0000_s533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33" inset="0,0,0,0">
              <w:txbxContent>
                <w:p w:rsidR="00F07E39" w:rsidRDefault="00F07E39">
                  <w:r>
                    <w:rPr>
                      <w:rtl/>
                    </w:rPr>
                    <w:t>94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4" o:spid="_x0000_s1030" type="#_x0000_t202" style="position:absolute;left:0;text-align:left;margin-left:96.75pt;margin-top:721.75pt;width:214.45pt;height:23.15pt;z-index:6;mso-position-horizontal-relative:page;mso-position-vertical-relative:page" stroked="f">
            <v:textbox style="mso-next-textbox:#_x0000_s5334" inset="0,0,0,0">
              <w:txbxContent>
                <w:p w:rsidR="00F07E39" w:rsidRDefault="00F07E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35" o:spid="_x0000_s1031" type="#_x0000_t202" style="position:absolute;left:0;text-align:left;margin-left:93.35pt;margin-top:67.55pt;width:465.3pt;height:645.3pt;z-index:5;mso-position-horizontal-relative:page;mso-position-vertical-relative:page" stroked="f">
            <v:textbox style="mso-next-textbox:#_x0000_s53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0"/>
                    <w:gridCol w:w="1392"/>
                    <w:gridCol w:w="1337"/>
                  </w:tblGrid>
                  <w:tr w:rsidR="00F07E39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הודאות הסעיפים הקטנים (2) ו-(7) לסעיף 35 בדבר גביית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ההריסה יחולו על הריסה לפי סעיף זה, בשינויים המחוייבים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0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7E39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0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7E39" w:rsidRPr="0033628C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.אחרי סעיף 36 לפקודה יבואו סעיפים אלה: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F07E39" w:rsidRDefault="00F07E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F07E39" w:rsidRPr="0033628C" w:rsidRDefault="00F07E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36א עד 30יג</w:t>
                        </w:r>
                      </w:p>
                    </w:tc>
                  </w:tr>
                  <w:tr w:rsidR="00F07E39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(1) היה ליושב ראש הועדה המקומית, ליושב ראש הועדה המחוזית/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למהנדס העיר' ובאין מהנדס עיר, למהנדס שהוסמך לכך על ידי יושב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המחוזית או על ידי יושב ראש הועדה המקומית, יסוד סביר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כי מבצעים עבודת בניה בלי רשיון לפי פקודה זו או בסטיה ניכרת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הרשיון, הרי כל עוד לא הוגש לבית המשפט כתב אישום בדבר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שבבניה זאת או בקשה להפסיקה לפי סעיף 36(2), רשאי הוא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בכתב לכל אדם הנראה לו אחראי לפי פקודה זו לביצוע העבירה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עובד בשירותו של אותו אדם להפסיק מיד את עבודת הבניה.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סמכות לפי סעיף קטן (1) ניתנת גם לקצין משטרה בדרגת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ומעלה, אם יש לו יסוד סביר להניח כי מבצעים עבודת בניה כלי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פקודה זו.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צו שניתן לפי הסעיפים הקטנים (1) או (2) (להלן - צו הפסקה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מינהלי) בטל בתום שבעה ימים מיום נתינתו, זולת אם לפני תום אותו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הוגשה לבית משפט השלום, המוסמך לדון בעבירה שבגללה ניתן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בקשה לאישורו והעתק ממנו הומצא למי שנגדו ניתן הצו בדרך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שהומצא לו צו ההפסקה המינהלי, או בדרך אחרת שיחליט עליה בית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פי בקשת מבקש האישור.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אישר בית המשפט את צו ההפסקה המינהלי, עם שינויים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בלי שינויים, רואים אותו מאותו יום ואילך כצו הפסקה שיפוטי.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סירב בית המשפט לאשר צו הפסקה מינהלי' בטל הצו מיום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המשפט.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דין החלטת בית המשפט לפי סעיף זה, לענין ערעור' כדין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לפי סעיף 35(8).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"הפסקת בניו?</w:t>
                        </w:r>
                      </w:p>
                      <w:p w:rsidR="00F07E39" w:rsidRPr="0033628C" w:rsidRDefault="00F07E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צו מינהלי</w:t>
                        </w:r>
                      </w:p>
                    </w:tc>
                    <w:tc>
                      <w:tcPr>
                        <w:tcW w:w="790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7E39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36ב. צו הפסקה מינהלי יפרט, בין השאר -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את המקרקעין שעליהם הוא חל;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העובדה שהעבודה או חלק ממנה בוצעו ללא רשיון,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באיזו מידה יש בהם משום הפרת תנאי הרשיון;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החלק שבוצע מתוך העבודה שיש להפסיקה;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את הוראת סעיף 36ה בדבר הזכות לבקש ביטול הצו,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המועד ואת המקום להגשת הבקשה לביטול הצו;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התראה כי כל מה שייבנה בניגוד לצו, ייהרס בהתאם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36ג.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07E39" w:rsidRDefault="00F07E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תוכן צו</w:t>
                        </w:r>
                      </w:p>
                      <w:p w:rsidR="00F07E39" w:rsidRPr="0033628C" w:rsidRDefault="00F07E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הפטקה מינהלי</w:t>
                        </w:r>
                      </w:p>
                    </w:tc>
                    <w:tc>
                      <w:tcPr>
                        <w:tcW w:w="790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7E39">
                    <w:trPr>
                      <w:jc w:val="right"/>
                    </w:trPr>
                    <w:tc>
                      <w:tcPr>
                        <w:tcW w:w="3387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36ג. (1) נמשכו פעולות הבניה בניגוד לצו הפסקה מינהלי בלי רשיון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 באותו מקום, לפי פקודה זו, או בסטיה ניכרת מתנאי הרשיון שיש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משום סכנת נפשות, רשאי יושב ראש הועדה המחוזית לצוות על מי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לו צו ההפסקה המינהלי, או על מי שהצו היה יכול להינתן לו,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להרוס את מה שנבנה אחרי מתן צו ההפסקה המינהלי ובניגוד לו.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07E39" w:rsidRDefault="00F07E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הריסת תוספת</w:t>
                        </w:r>
                      </w:p>
                      <w:p w:rsidR="00F07E39" w:rsidRDefault="00F07E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הבניה אחרי צו</w:t>
                        </w:r>
                      </w:p>
                      <w:p w:rsidR="00F07E39" w:rsidRPr="0033628C" w:rsidRDefault="00F07E3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הפסקה מינהלי</w:t>
                        </w:r>
                      </w:p>
                    </w:tc>
                    <w:tc>
                      <w:tcPr>
                        <w:tcW w:w="790" w:type="pct"/>
                      </w:tcPr>
                      <w:p w:rsidR="00F07E39" w:rsidRDefault="00F07E3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7E39" w:rsidRDefault="00F07E3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D02B0" w:rsidRDefault="00BD02B0">
      <w:pPr>
        <w:rPr>
          <w:rtl/>
        </w:rPr>
      </w:pPr>
      <w:r>
        <w:rPr>
          <w:rtl/>
        </w:rPr>
        <w:br w:type="page"/>
      </w:r>
    </w:p>
    <w:p w:rsidR="00BD02B0" w:rsidRDefault="00000000">
      <w:pPr>
        <w:rPr>
          <w:rtl/>
        </w:rPr>
      </w:pPr>
      <w:r>
        <w:pict>
          <v:shape id="_x0000_s533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36" inset="0,0,0,0">
              <w:txbxContent>
                <w:p w:rsidR="00F07E39" w:rsidRDefault="00F07E39">
                  <w:r>
                    <w:rPr>
                      <w:rtl/>
                    </w:rPr>
                    <w:t>95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7" o:spid="_x0000_s1033" type="#_x0000_t202" style="position:absolute;left:0;text-align:left;margin-left:373.15pt;margin-top:728.05pt;width:168.3pt;height:17.25pt;z-index:9;mso-position-horizontal-relative:page;mso-position-vertical-relative:page" stroked="f">
            <v:textbox style="mso-next-textbox:#_x0000_s5337" inset="0,0,0,0">
              <w:txbxContent>
                <w:p w:rsidR="00F07E39" w:rsidRDefault="00F07E3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38" o:spid="_x0000_s1034" type="#_x0000_t202" style="position:absolute;left:0;text-align:left;margin-left:152.95pt;margin-top:75.4pt;width:392.65pt;height:640.15pt;z-index:8;mso-position-horizontal-relative:page;mso-position-vertical-relative:page" stroked="f">
            <v:textbox style="mso-next-textbox:#_x0000_s5338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3"/>
                    <w:gridCol w:w="1337"/>
                  </w:tblGrid>
                  <w:tr w:rsidR="00F07E39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שניתן לו צו לפי סעיף זה' יבצעו מיד; לא עשה כן,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יושב ראש הועדה המחוזית לבצע את ההריסה במקומו ועל חשבונו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אדם, והוא רשאי להסמיך לכך את יושב ראש הועדה המקומית,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מהנדס העיר או, באין מהנדס עיר, מהנדס שהוסמך למתן צווי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מינהליים; לכיסוי הוצאות ההריסה מותר, בין השאר, למכור את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החמרים של המבנים שנהרסו.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הריסה לפי סעיף זה אינה פוטרת את החייב בהרימה מאחריות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לאי-קיום צו ההפסקה המינהלי.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סמכויות לפי סעיף זה ולפי סעיף 36א אינן גורעות מסמכויות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לפי פקודה זו.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07E39" w:rsidRPr="00BD02B0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36ד. צו הפסקה מינהלי יעמוד בתקפו עד שיבוטל מכוח סעיף 36א או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מי שנתן את הצו, או על ידי יושב ראש הועדה המחוזית, או על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המשפט בהליכים לפי סעיף 36ה.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F07E39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צו</w:t>
                        </w:r>
                      </w:p>
                      <w:p w:rsidR="00F07E39" w:rsidRPr="00BD02B0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הפסקה</w:t>
                        </w:r>
                      </w:p>
                    </w:tc>
                  </w:tr>
                  <w:tr w:rsidR="00F07E39" w:rsidRPr="00BD02B0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36ה. הרואה עצמו נפגע על ידי צו הפסקה מינהלי, רשאי, לא יאוחר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השביעי לאחר שהומצא לו הצו, וכל עוד לא הוגשה הבקשה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לאישורו, להגיש לבית המשפט השלום המוסמך לדון בעבירה שבגללה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הצו, בקשה לביטול הצו; הגשת הערעור אינה מתלה את תקפו של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ודין ההחלטה של בית המשפט בערעור כאמור, הוא, לענין הערעור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כדין צו לפי סעיף 35 (8).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F07E39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  <w:p w:rsidR="00F07E39" w:rsidRPr="00BD02B0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 המשפט</w:t>
                        </w:r>
                      </w:p>
                    </w:tc>
                  </w:tr>
                  <w:tr w:rsidR="00F07E39" w:rsidRPr="00BD02B0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36ו. מי שאינו מקיים צו הפסקה מינהלי או צו לפי סעיף 36ג שהומצאו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דינו - קנס עשרת אלפים לירות וכן קנס חמש מאות לירות או מאסר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 ימים לכל יום שבו נמשכת העבירה, אחרי המצאת הצו. הרשעה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אינה פוטרת את הנשפט מקיום המוטל עליו לפי סעיף 36ג.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F07E39" w:rsidRPr="00BD02B0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עוגשין</w:t>
                        </w:r>
                      </w:p>
                    </w:tc>
                  </w:tr>
                  <w:tr w:rsidR="00F07E39" w:rsidRPr="00BD02B0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36ז. צו הפסקה מינהלי שניתן שלא כדין ושבוטל באחת הדרכים האמורות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36ד - מי שנגרם לו נזק על ידיו זכאי לתשלום פיצויים מאת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המקומית, אם הצו ניתן על ידי יושב ראש הועדה המקומית או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 שהוסמך על ידיו או על ידי מהנדס העיר, או מאת אוצר המדינה -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מקרה אחר; אולם לא ישולמו פיצויים מחמת זה בלבד שהיה פגם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במינויו או בהסמכתו של האדם שנתן את הצו.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F07E39" w:rsidRPr="00BD02B0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נזיקין</w:t>
                        </w:r>
                      </w:p>
                    </w:tc>
                  </w:tr>
                  <w:tr w:rsidR="00F07E39" w:rsidRPr="00BD02B0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36ח. בניה בסטיה ניכרת מתנאי הרשיון לעניני צו הפסקה שיפוטי וצו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 היא -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בניה שיש בה שינוי בייעוד או בשימוש של הבנין או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ממנו, כפי שנקבעו ברשיון, ובין השאר - הפיכת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או חלק ממנו שאינם ראויים למגורים - למקום מגורים;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סטיה מהחישובים הסטאטיים שצורפו לבקשת רשיון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ונעשו תנאי בו, וכן תוספת בניה שיש בה כדי להכשיל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חישובים אלה;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בניה בשיטות, בחמרים או בהליכים שלא בהתאם לתנאי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הרשיון;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בניה של חדר מגורים שאינו מגיע לגובה שנקבע לכך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ברשיון;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אי-הקמת מקלט או בור מים במקום שתנאי הרשיון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מחייבים את הקמתם;</w:t>
                        </w:r>
                      </w:p>
                    </w:tc>
                    <w:tc>
                      <w:tcPr>
                        <w:tcW w:w="936" w:type="pct"/>
                      </w:tcPr>
                      <w:p w:rsidR="00F07E39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סטיה ניכרת</w:t>
                        </w:r>
                      </w:p>
                      <w:p w:rsidR="00F07E39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מתנאי הרשיון-</w:t>
                        </w:r>
                      </w:p>
                      <w:p w:rsidR="00F07E39" w:rsidRPr="00BD02B0" w:rsidRDefault="00F07E3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מהי</w:t>
                        </w:r>
                      </w:p>
                    </w:tc>
                  </w:tr>
                </w:tbl>
                <w:p w:rsidR="00F07E39" w:rsidRDefault="00F07E3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A61FA" w:rsidRDefault="000A61FA">
      <w:pPr>
        <w:rPr>
          <w:rtl/>
        </w:rPr>
      </w:pPr>
      <w:r>
        <w:rPr>
          <w:rtl/>
        </w:rPr>
        <w:br w:type="page"/>
      </w:r>
    </w:p>
    <w:p w:rsidR="000A61FA" w:rsidRDefault="00000000">
      <w:pPr>
        <w:rPr>
          <w:rtl/>
        </w:rPr>
      </w:pPr>
      <w:r>
        <w:pict>
          <v:shape id="_x0000_s5339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339" inset="0,0,0,0">
              <w:txbxContent>
                <w:p w:rsidR="00F07E39" w:rsidRDefault="00F07E39">
                  <w:r>
                    <w:rPr>
                      <w:rtl/>
                    </w:rPr>
                    <w:t>96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0" o:spid="_x0000_s1036" type="#_x0000_t202" style="position:absolute;left:0;text-align:left;margin-left:92.4pt;margin-top:720.5pt;width:183.15pt;height:20.8pt;z-index:13;mso-position-horizontal-relative:page;mso-position-vertical-relative:page" stroked="f">
            <v:textbox style="mso-next-textbox:#_x0000_s5340" inset="0,0,0,0">
              <w:txbxContent>
                <w:p w:rsidR="00F07E39" w:rsidRDefault="00F07E3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341" o:spid="_x0000_s1037" type="#_x0000_t202" style="position:absolute;left:0;text-align:left;margin-left:322.7pt;margin-top:689.8pt;width:163.15pt;height:21.6pt;z-index:12;mso-position-horizontal-relative:page;mso-position-vertical-relative:page" stroked="f">
            <v:textbox style="mso-next-textbox:#_x0000_s5341" inset="0,0,0,0">
              <w:txbxContent>
                <w:p w:rsidR="00F07E39" w:rsidRPr="000A61FA" w:rsidRDefault="00F07E39">
                  <w:pPr>
                    <w:pStyle w:val="OCRStyle4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 כרך א'/ סרק כ"ג, עמ' 332.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2" o:spid="_x0000_s1038" type="#_x0000_t202" style="position:absolute;left:0;text-align:left;margin-left:95.8pt;margin-top:79.35pt;width:393.45pt;height:603.9pt;z-index:11;mso-position-horizontal-relative:page;mso-position-vertical-relative:page" stroked="f">
            <v:textbox style="mso-next-textbox:#_x0000_s534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3"/>
                    <w:gridCol w:w="1379"/>
                  </w:tblGrid>
                  <w:tr w:rsidR="00F07E39">
                    <w:trPr>
                      <w:jc w:val="right"/>
                    </w:trPr>
                    <w:tc>
                      <w:tcPr>
                        <w:tcW w:w="4036" w:type="pct"/>
                      </w:tcPr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אי-הקמת חדרי מטבח, חדרי אמבטיה, חדרי מקלחות/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שימוש וחדרי שירות כיוצא באלה, במקום שתנאי הרשיון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מחייבים את הקמתם, או התקנת מיתקני תברואה' בניגוד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לתנאי הרשיון, בדרך העלולה לסכן את בריאות הציבור;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אי-הריסת מבנים קיימים בשטח הבניה, כשתנאי הרשיון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מחייבים את ההריסה;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אי-קיום תנאי הרשיון להבטחת הבטיחות של העוברים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ושבים ושל העובדים במקום הבניה, או ביצוע עבודות קרקע,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לתנאי הרשיון, אם יש בו כדי לסכן את בטחון הציבור;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בניה מעבר לקווים שנקבעו בתנאי הרשיון כגבולות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לבניהן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תוספת קומות, חדרים או חלקי בנין אחרים מעל המותר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הרשיון;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בניה שלא בהתאם לדרישות ארכיטקטוניות מיוחדות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בתנאי הרשיון מכוח תכנית בנין עיר לשם מתן צורה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אחידה למקום מסויים;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אי קיום תנאי ברשיון למניעת מטרדים הנגרמים על ידי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רעש או ריחות;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בניה בניגוד לתנאי הרשיון הבאים למנוע השחתת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ערכי דת, היסטוריה או נוף.</w:t>
                        </w:r>
                      </w:p>
                    </w:tc>
                    <w:tc>
                      <w:tcPr>
                        <w:tcW w:w="964" w:type="pct"/>
                      </w:tcPr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07E39" w:rsidRPr="000A61FA">
                    <w:trPr>
                      <w:jc w:val="right"/>
                    </w:trPr>
                    <w:tc>
                      <w:tcPr>
                        <w:tcW w:w="4036" w:type="pct"/>
                      </w:tcPr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36ט. המבצע עבודת בניה על פי רשיון שהשיג במסירת ידיעות שהוא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ידע, או שהיה לו יסוד להניח, שהן כוזבות, רואים אותו, לענין מתן צו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שיפוטי וצו הפסקה מינהלי, כאילו ביצע את עבודת הבניה ללא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רשיון.</w:t>
                        </w:r>
                      </w:p>
                    </w:tc>
                    <w:tc>
                      <w:tcPr>
                        <w:tcW w:w="964" w:type="pct"/>
                      </w:tcPr>
                      <w:p w:rsidR="00F07E39" w:rsidRDefault="00F07E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שהושג</w:t>
                        </w:r>
                      </w:p>
                      <w:p w:rsidR="00F07E39" w:rsidRPr="000A61FA" w:rsidRDefault="00F07E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בטענות שוא</w:t>
                        </w:r>
                      </w:p>
                    </w:tc>
                  </w:tr>
                  <w:tr w:rsidR="00F07E39" w:rsidRPr="000A61FA">
                    <w:trPr>
                      <w:jc w:val="right"/>
                    </w:trPr>
                    <w:tc>
                      <w:tcPr>
                        <w:tcW w:w="4036" w:type="pct"/>
                      </w:tcPr>
                      <w:p w:rsidR="00F07E39" w:rsidRDefault="00F07E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36י. שום דבר בפקודה זו לא יתפרש כאילו בא לגרוע מסמכותו של בית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לפי פקודת בזיון בית המשפט2, ובצווים של בית משפט עירוני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לבית משפט השלום כל הסמכויות לפי פקודת בזיון בית המשפט,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ניתנו צווים אלה על ידי בית משפט השלום; אך לא ישא ארם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באחריות על אותו מעשה גם לפי פקודה זו וגם לפי פקודת כזיון בית</w:t>
                        </w:r>
                      </w:p>
                      <w:p w:rsidR="00F07E39" w:rsidRPr="000A61FA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964" w:type="pct"/>
                      </w:tcPr>
                      <w:p w:rsidR="00F07E39" w:rsidRDefault="00F07E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מיון</w:t>
                        </w:r>
                      </w:p>
                      <w:p w:rsidR="00F07E39" w:rsidRPr="000A61FA" w:rsidRDefault="00F07E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ביה המשפט</w:t>
                        </w:r>
                      </w:p>
                    </w:tc>
                  </w:tr>
                  <w:tr w:rsidR="00F07E39" w:rsidRPr="000A61FA">
                    <w:trPr>
                      <w:jc w:val="right"/>
                    </w:trPr>
                    <w:tc>
                      <w:tcPr>
                        <w:tcW w:w="4036" w:type="pct"/>
                      </w:tcPr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36יא. (1) ציווה בית המשפט לפי פקודה זו על הריסת מבנה או תוספת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שנתפסו על ידי אדם אחר בהסכמת הנשפט או בהסכמת אדם אחר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לפי פקודה זו לביצוע העבירה שבבניה, רשאי בית המשפט/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התופס או הועדה המקומית, לחייב את הנשפט לתת דיור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חלוף סביר או לשלם לו פיצויים כדי השגת דיור חלוף סביר, הכל כפי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לבית המשפט, זולת אם הוכיח הנשפט כי התופס תפס את המבנה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התוספת שלא בתום לב.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זה באות להוסיף על סמכויותיו של בית המשפט</w:t>
                        </w:r>
                      </w:p>
                      <w:p w:rsidR="00F07E39" w:rsidRDefault="00F07E3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זכויותיו האחרות של התופס לפי כל דין אחר ולא לגרוע מהן.</w:t>
                        </w:r>
                      </w:p>
                    </w:tc>
                    <w:tc>
                      <w:tcPr>
                        <w:tcW w:w="964" w:type="pct"/>
                      </w:tcPr>
                      <w:p w:rsidR="00F07E39" w:rsidRDefault="00F07E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לדיור</w:t>
                        </w:r>
                      </w:p>
                      <w:p w:rsidR="00F07E39" w:rsidRPr="000A61FA" w:rsidRDefault="00F07E3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חלוף</w:t>
                        </w:r>
                      </w:p>
                    </w:tc>
                  </w:tr>
                </w:tbl>
                <w:p w:rsidR="00F07E39" w:rsidRDefault="00F07E3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8456C" w:rsidRDefault="00F8456C">
      <w:pPr>
        <w:rPr>
          <w:rtl/>
        </w:rPr>
      </w:pPr>
      <w:r>
        <w:rPr>
          <w:rtl/>
        </w:rPr>
        <w:br w:type="page"/>
      </w:r>
    </w:p>
    <w:p w:rsidR="00F8456C" w:rsidRDefault="00000000">
      <w:pPr>
        <w:rPr>
          <w:rtl/>
        </w:rPr>
      </w:pPr>
      <w:r>
        <w:pict>
          <v:shape id="_x0000_s5343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343" inset="0,0,0,0">
              <w:txbxContent>
                <w:p w:rsidR="00F07E39" w:rsidRDefault="00F07E39">
                  <w:r>
                    <w:rPr>
                      <w:rtl/>
                    </w:rPr>
                    <w:t>97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4" o:spid="_x0000_s1040" type="#_x0000_t202" style="position:absolute;left:0;text-align:left;margin-left:366.25pt;margin-top:715.75pt;width:182.15pt;height:24.75pt;z-index:19;mso-position-horizontal-relative:page;mso-position-vertical-relative:page" stroked="f">
            <v:textbox style="mso-next-textbox:#_x0000_s5344" inset="0,0,0,0">
              <w:txbxContent>
                <w:p w:rsidR="00F07E39" w:rsidRDefault="00F07E3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45" o:spid="_x0000_s1041" type="#_x0000_t202" style="position:absolute;left:0;text-align:left;margin-left:162.35pt;margin-top:286.85pt;width:122.15pt;height:31.3pt;z-index:18;mso-position-horizontal-relative:page;mso-position-vertical-relative:page" stroked="f">
            <v:textbox style="mso-next-textbox:#_x0000_s5345" inset="0,0,0,0">
              <w:txbxContent>
                <w:p w:rsidR="00F07E39" w:rsidRDefault="00F07E39">
                  <w:pPr>
                    <w:pStyle w:val="OCRStyle5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F07E39" w:rsidRDefault="00F07E39">
                  <w:pPr>
                    <w:pStyle w:val="OCRStyle5"/>
                    <w:ind w:left="69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" o:spid="_x0000_s1042" type="#_x0000_t202" style="position:absolute;left:0;text-align:left;margin-left:295.2pt;margin-top:282.7pt;width:103.15pt;height:32.85pt;z-index:17;mso-position-horizontal-relative:page;mso-position-vertical-relative:page" stroked="f">
            <v:textbox style="mso-next-textbox:#_x0000_s5346" inset="0,0,0,0">
              <w:txbxContent>
                <w:p w:rsidR="00F07E39" w:rsidRDefault="00F07E39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07E39" w:rsidRDefault="00F07E39">
                  <w:pPr>
                    <w:pStyle w:val="OCRStyle5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7" o:spid="_x0000_s1043" type="#_x0000_t202" style="position:absolute;left:0;text-align:left;margin-left:453.6pt;margin-top:314pt;width:99pt;height:33.05pt;z-index:16;mso-position-horizontal-relative:page;mso-position-vertical-relative:page" stroked="f">
            <v:textbox style="mso-next-textbox:#_x0000_s5347" inset="0,0,0,0">
              <w:txbxContent>
                <w:p w:rsidR="00F07E39" w:rsidRDefault="00F07E39">
                  <w:pPr>
                    <w:pStyle w:val="OCRStyle5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F07E39" w:rsidRDefault="00F07E39">
                  <w:pPr>
                    <w:pStyle w:val="OCRStyle5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" o:spid="_x0000_s1044" type="#_x0000_t202" style="position:absolute;left:0;text-align:left;margin-left:153.4pt;margin-top:73.2pt;width:390.25pt;height:182.95pt;z-index:15;mso-position-horizontal-relative:page;mso-position-vertical-relative:page" stroked="f">
            <v:textbox style="mso-next-textbox:#_x0000_s5348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6"/>
                    <w:gridCol w:w="1260"/>
                  </w:tblGrid>
                  <w:tr w:rsidR="00F07E39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המשפט רשאי, בהליכים לפי סעיף זה, לקבל ראיות</w:t>
                        </w:r>
                      </w:p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&lt;א היה רשאי לקבלן בהליכים רגילים.</w:t>
                        </w:r>
                      </w:p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ערעור דין חיוב לפי סעיף זה, בדין צו הריסה לפי</w:t>
                        </w:r>
                      </w:p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35.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07E39" w:rsidRPr="00F8456C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36יב. ציווה בית המשפט לפי פקודה זו על הריסת מבנה או תוספת מבנה,</w:t>
                        </w:r>
                      </w:p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בית המשפט שהצו יירשם בספרי האחוזה על יד רישום הקרקע</w:t>
                        </w:r>
                      </w:p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ביתן הצו.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F07E39" w:rsidRDefault="00F07E3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הערה</w:t>
                        </w:r>
                      </w:p>
                      <w:p w:rsidR="00F07E39" w:rsidRPr="00F8456C" w:rsidRDefault="00F07E3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בספרי האחוזה</w:t>
                        </w:r>
                      </w:p>
                    </w:tc>
                  </w:tr>
                  <w:tr w:rsidR="00F07E39" w:rsidRPr="00F8456C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36יג. שר המשפטים רשאי להתקין תקנות סדרי דין להליכים לפי הסעיפים</w:t>
                        </w:r>
                      </w:p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36' 36א ו-36ה, ובין השאר גם הוראות בדבר מתן צווים לפי סעיף 36</w:t>
                        </w:r>
                      </w:p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36א על פי המבקש בלבד; הוראה זו אינה גורעת מסמכותו של שר</w:t>
                        </w:r>
                      </w:p>
                      <w:p w:rsidR="00F07E39" w:rsidRDefault="00F07E3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לפי חיקוק אחר."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F07E39" w:rsidRPr="00F8456C" w:rsidRDefault="00F07E3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</w:t>
                        </w:r>
                      </w:p>
                    </w:tc>
                  </w:tr>
                </w:tbl>
                <w:p w:rsidR="00F07E39" w:rsidRDefault="00F07E3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07E39" w:rsidRDefault="00F07E39">
      <w:pPr>
        <w:rPr>
          <w:rtl/>
        </w:rPr>
      </w:pPr>
      <w:r>
        <w:rPr>
          <w:rtl/>
        </w:rPr>
        <w:br w:type="page"/>
      </w:r>
    </w:p>
    <w:p w:rsidR="00F07E39" w:rsidRDefault="00000000">
      <w:pPr>
        <w:rPr>
          <w:rtl/>
        </w:rPr>
      </w:pPr>
      <w:r>
        <w:pict>
          <v:shape id="_x0000_s5349" o:spid="_x0000_s1045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349" inset="0,0,0,0">
              <w:txbxContent>
                <w:p w:rsidR="00F07E39" w:rsidRDefault="00F07E39">
                  <w:r>
                    <w:rPr>
                      <w:rtl/>
                    </w:rPr>
                    <w:t>98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0" o:spid="_x0000_s1046" type="#_x0000_t202" style="position:absolute;left:0;text-align:left;margin-left:98.15pt;margin-top:718.75pt;width:118.8pt;height:17.4pt;z-index:21;mso-position-horizontal-relative:page;mso-position-vertical-relative:page" stroked="f">
            <v:textbox style="mso-next-textbox:#_x0000_s5350" inset="0,0,0,0">
              <w:txbxContent>
                <w:p w:rsidR="00F07E39" w:rsidRDefault="00F07E3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245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42B56D-9F8F-4231-B9DC-CAEA922C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451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3628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D02B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A61FA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8456C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07E3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2008-04-06T19:20:00Z</dcterms:created>
  <dcterms:modified xsi:type="dcterms:W3CDTF">2008-04-06T19:20:00Z</dcterms:modified>
</cp:coreProperties>
</file>