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6502" w:rsidRDefault="00726502">
      <w:pPr>
        <w:rPr>
          <w:rtl/>
        </w:rPr>
      </w:pPr>
    </w:p>
    <w:p w:rsidR="007265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92" inset="0,0,0,0">
              <w:txbxContent>
                <w:p w:rsidR="00726502" w:rsidRDefault="00726502">
                  <w:r>
                    <w:rPr>
                      <w:rtl/>
                    </w:rPr>
                    <w:t>12                                           ספר החוקים 354                 כ"ב בכסליו התשכ"ב 30.11.1961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3" o:spid="_x0000_s1026" type="#_x0000_t202" style="position:absolute;left:0;text-align:left;margin-left:84.35pt;margin-top:675.15pt;width:384.7pt;height:86.9pt;z-index:6;mso-position-horizontal-relative:page;mso-position-vertical-relative:page" stroked="f">
            <v:textbox style="mso-next-textbox:#_x0000_s5393" inset="0,0,0,0">
              <w:txbxContent>
                <w:p w:rsidR="00726502" w:rsidRDefault="0072650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בכסלו תשכ"ב (20 בנובמבר 1!&gt;19); הצעת החוק ודברי הסבר פורסמו בה"ח 475' תשכ''א,</w:t>
                  </w:r>
                </w:p>
                <w:p w:rsidR="00726502" w:rsidRDefault="0072650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עמי 294.</w:t>
                  </w:r>
                </w:p>
                <w:p w:rsidR="00726502" w:rsidRDefault="0072650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עיר 1940' תוס' 1 מס' 1065' עמ' 191; ע"ר תש"ט, תוס' א' מס' 48' עמ' 169.</w:t>
                  </w:r>
                </w:p>
                <w:p w:rsidR="00726502" w:rsidRDefault="0072650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ס"ח 242' תשי''ח, עמ' .54</w:t>
                  </w:r>
                </w:p>
                <w:p w:rsidR="00726502" w:rsidRDefault="00726502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351, כ"נ בכסלו תשכ"ב, 80.11.1001</w:t>
                  </w:r>
                </w:p>
                <w:p w:rsidR="00726502" w:rsidRPr="00726502" w:rsidRDefault="00726502">
                  <w:pPr>
                    <w:pStyle w:val="OCRStyle1"/>
                    <w:ind w:left="4234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4" o:spid="_x0000_s1027" type="#_x0000_t202" style="position:absolute;left:0;text-align:left;margin-left:101.6pt;margin-top:611.8pt;width:115.25pt;height:35.25pt;z-index:5;mso-position-horizontal-relative:page;mso-position-vertical-relative:page" stroked="f">
            <v:textbox style="mso-next-textbox:#_x0000_s5394" inset="0,0,0,0">
              <w:txbxContent>
                <w:p w:rsidR="00726502" w:rsidRDefault="0072650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726502" w:rsidRDefault="00726502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5" o:spid="_x0000_s1028" type="#_x0000_t202" style="position:absolute;left:0;text-align:left;margin-left:226.35pt;margin-top:613.55pt;width:108.5pt;height:30.1pt;z-index:4;mso-position-horizontal-relative:page;mso-position-vertical-relative:page" stroked="f">
            <v:textbox style="mso-next-textbox:#_x0000_s5395" inset="0,0,0,0">
              <w:txbxContent>
                <w:p w:rsidR="00726502" w:rsidRDefault="0072650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26502" w:rsidRDefault="00726502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6" o:spid="_x0000_s1029" type="#_x0000_t202" style="position:absolute;left:0;text-align:left;margin-left:376.2pt;margin-top:634.15pt;width:100.6pt;height:36.85pt;z-index:3;mso-position-horizontal-relative:page;mso-position-vertical-relative:page" stroked="f">
            <v:textbox style="mso-next-textbox:#_x0000_s5396" inset="0,0,0,0">
              <w:txbxContent>
                <w:p w:rsidR="00726502" w:rsidRDefault="0072650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 -צב י</w:t>
                  </w:r>
                </w:p>
                <w:p w:rsidR="00726502" w:rsidRDefault="00726502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7" o:spid="_x0000_s1030" type="#_x0000_t202" style="position:absolute;left:0;text-align:left;margin-left:86.95pt;margin-top:103.9pt;width:468.25pt;height:501.75pt;z-index:2;mso-position-horizontal-relative:page;mso-position-vertical-relative:page" stroked="f">
            <v:textbox style="mso-next-textbox:#_x0000_s539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211"/>
                  </w:tblGrid>
                  <w:tr w:rsidR="00726502" w:rsidRPr="0072650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26502" w:rsidRDefault="0072650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במקום סעיף קטן (1) בסעיף 8 לפקודת בריאות העם, 1940 1 (להלן - הפקודה) יבוא: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(א) לא ייקבר מת אלא אם ניתן רשיון קבורה;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הקבורה יינתן -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בישוב שבו מת האדם או בישוב שבו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עומדים לקבור את המת לשכת בריאות מחוזית - על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רופא של לשכת הבריאות המחוזית;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אין בישוב שבו מת האדם או בישוב שבו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עומדים לקבור את המת לשכת בריאות מחוזית - על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רופא אחר שהמנהל הסמיכו לכך;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רשיון קבורה יינתן ללא תשלום;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יינתן רשיון קבורה אלא אם הוגשה ללשכת הבריאות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או לרופא שהוסמך לפי פסקה (כ) (2), הכל לפי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הודעת פטירה לפי סעיף 5 לפקודה ושצויינה בה, בין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הפרטים, סירת המוות כפי שנקבעה על ידי רופא ואושרה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בחתימתו; לא נקבעה סיבת המוות על ידי רופא, רשאי רופא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לשכת הבריאות המחוזית או רופא שהוסמך לפי פסקה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(2) הכל לפי הענין, לקבוע את סיבת המוות לפי מיטב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ידיעתו ואמונתו ולאשרה בחתימתו;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ראו רופא של לשכת בריאות מחוזית או רופא שהוסמך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(ב) (2), שסיבת המוות אינה טבעית, או היה להם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לחשש שסיבת המוות אינה טבעית' ימסרו הודעה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למשטרה או יבקשו מאת שופט של בית משפט השלום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אירע המוות או נמצאה הגוויה לחקור בסיבת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המוות' ולא יתנו רשיון קבורה כל עוד לא קבלו הודעה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מהמשטרה שאין יותר מניעה למתן הרשיון או כל עוד לא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היתר לפי סעיף 20 לחוק לתיקון סדרי הדין הפלילי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(חקירת פשעים וסיבות מוות)' תשי"ח-1958 2;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הודיע קצין משטרה גבוה ללשכת בריאות מחוזית או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לרופא שהוסמך לפי פסקה (ב) (2), שנפתחה חקירה בסיבת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אדם וביקש לעכב את מתן הרשיון לקבורתו, לא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רופא לשכת הבריאות המחוזית או הרופא שהוסמך כאמור/</w:t>
                        </w:r>
                      </w:p>
                      <w:p w:rsid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את רשיון הקבורה כל עוד לא קיבל הודעה</w:t>
                        </w:r>
                      </w:p>
                      <w:p w:rsidR="00726502" w:rsidRP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מהמשטרה שאין עוד מניעה לתיתו."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26502" w:rsidRP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726502" w:rsidRPr="0072650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26502" w:rsidRP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כ"ה בטבת תשכ"ב (1 בינואר 1962).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26502" w:rsidRPr="00726502" w:rsidRDefault="00726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26502" w:rsidRDefault="007265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98" o:spid="_x0000_s1031" type="#_x0000_t202" style="position:absolute;left:0;text-align:left;margin-left:118.8pt;margin-top:73.65pt;width:335.6pt;height:30.1pt;z-index:1;mso-position-horizontal-relative:page;mso-position-vertical-relative:page" stroked="f">
            <v:textbox style="mso-next-textbox:#_x0000_s5398" inset="0,0,0,0">
              <w:txbxContent>
                <w:p w:rsidR="00726502" w:rsidRPr="00726502" w:rsidRDefault="00726502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בריאות העם (מס' 2), תשכ"ב-1961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265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81B346-19C5-417C-A574-A15382D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65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