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6AD5" w:rsidRDefault="00AD6AD5">
      <w:pPr>
        <w:rPr>
          <w:rtl/>
        </w:rPr>
      </w:pPr>
    </w:p>
    <w:p w:rsidR="00AD6A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572" inset="0,0,0,0">
              <w:txbxContent>
                <w:p w:rsidR="00AD6AD5" w:rsidRDefault="00AD6AD5">
                  <w:r>
                    <w:rPr>
                      <w:rtl/>
                    </w:rPr>
                    <w:t>59                                           ספר החוקים 758                   כ"ה בשבט התשל"ה 06.02.1975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573" o:spid="_x0000_s1026" type="#_x0000_t202" style="position:absolute;left:0;text-align:left;margin-left:156.55pt;margin-top:659.1pt;width:397.8pt;height:74.45pt;z-index:6;mso-position-horizontal-relative:page;mso-position-vertical-relative:page" stroked="f">
            <v:textbox style="mso-next-textbox:#_x0000_s5573" inset="0,0,0,0">
              <w:txbxContent>
                <w:p w:rsidR="00AD6AD5" w:rsidRDefault="00AD6AD5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בשבט תשל''ה (28 בינואר 1975); הצעת החוק ודברי הסבר פורסמו בה"ח 1072, תשל"ג,</w:t>
                  </w:r>
                </w:p>
                <w:p w:rsidR="00AD6AD5" w:rsidRDefault="00AD6AD5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עמ' 356.</w:t>
                  </w:r>
                </w:p>
                <w:p w:rsidR="00AD6AD5" w:rsidRDefault="00AD6AD5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1 ס"ה תשכ"ט, עמ' 70; תשל''א, עמ' 176; תשל"ב, עמ' 73; תשל"ג, עמ' 78, עמ' 80.</w:t>
                  </w:r>
                </w:p>
                <w:p w:rsidR="00AD6AD5" w:rsidRPr="00AD6AD5" w:rsidRDefault="00AD6AD5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2 ט"ח תשי''ט, עמ' 13; תשי"א, עמ' 58; תשי"ד, עמ' 224; תשכ''ט, עמ' 76; תש''ל, עמ'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5574" o:spid="_x0000_s1027" type="#_x0000_t202" style="position:absolute;left:0;text-align:left;margin-left:176.55pt;margin-top:584.85pt;width:99.6pt;height:30.1pt;z-index:5;mso-position-horizontal-relative:page;mso-position-vertical-relative:page" stroked="f">
            <v:textbox style="mso-next-textbox:#_x0000_s5574" inset="0,0,0,0">
              <w:txbxContent>
                <w:p w:rsidR="00AD6AD5" w:rsidRDefault="00AD6AD5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AD6AD5" w:rsidRDefault="00AD6AD5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75" o:spid="_x0000_s1028" type="#_x0000_t202" style="position:absolute;left:0;text-align:left;margin-left:305.25pt;margin-top:584.05pt;width:88.5pt;height:30.9pt;z-index:4;mso-position-horizontal-relative:page;mso-position-vertical-relative:page" stroked="f">
            <v:textbox style="mso-next-textbox:#_x0000_s5575" inset="0,0,0,0">
              <w:txbxContent>
                <w:p w:rsidR="00AD6AD5" w:rsidRDefault="00AD6AD5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D6AD5" w:rsidRDefault="00AD6AD5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76" o:spid="_x0000_s1029" type="#_x0000_t202" style="position:absolute;left:0;text-align:left;margin-left:453.95pt;margin-top:613.95pt;width:105.35pt;height:31.9pt;z-index:3;mso-position-horizontal-relative:page;mso-position-vertical-relative:page" stroked="f">
            <v:textbox style="mso-next-textbox:#_x0000_s5576" inset="0,0,0,0">
              <w:txbxContent>
                <w:p w:rsidR="00AD6AD5" w:rsidRDefault="00AD6AD5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D6AD5" w:rsidRDefault="00AD6AD5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77" o:spid="_x0000_s1030" type="#_x0000_t202" style="position:absolute;left:0;text-align:left;margin-left:95.55pt;margin-top:380.1pt;width:457.8pt;height:201.35pt;z-index:2;mso-position-horizontal-relative:page;mso-position-vertical-relative:page" stroked="f">
            <v:textbox style="mso-next-textbox:#_x0000_s55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45"/>
                  </w:tblGrid>
                  <w:tr w:rsidR="00AD6AD5" w:rsidRPr="00AD6AD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D6AD5" w:rsidRP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24 (א) (5) לחוק בית הדין לעבודה, תשכ"ט-1969 1(להלן - החוק העיקרי),</w:t>
                        </w:r>
                      </w:p>
                      <w:p w:rsidR="00AD6AD5" w:rsidRP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 "או בכל חוק אחר".</w:t>
                        </w:r>
                      </w:p>
                    </w:tc>
                  </w:tr>
                  <w:tr w:rsidR="00AD6AD5" w:rsidRPr="00AD6AD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D6AD5" w:rsidRP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27 לחוק העיקרי -</w:t>
                        </w:r>
                      </w:p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"שכר מולן" יבוא "שכר עבודה" ובמקום "השכר</w:t>
                        </w:r>
                      </w:p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המולך יבוא "שכר העבודה";</w:t>
                        </w:r>
                      </w:p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המשפטים רשאי, לאחר התייעצות עם שר העבודה,</w:t>
                        </w:r>
                      </w:p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סמכויות ששופט בית דין אזורי יהיה רשאי להעכיר</w:t>
                        </w:r>
                      </w:p>
                      <w:p w:rsidR="00AD6AD5" w:rsidRP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לרשם."</w:t>
                        </w:r>
                      </w:p>
                    </w:tc>
                  </w:tr>
                  <w:tr w:rsidR="00AD6AD5" w:rsidRPr="00AD6AD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</w:t>
                        </w:r>
                      </w:p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המשוחררים</w:t>
                        </w:r>
                      </w:p>
                      <w:p w:rsidR="00AD6AD5" w:rsidRP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החיילים המשוחררים (החזרה לעבודה), תש"ט-1949 2, בסעיף 27 (כ), במקום</w:t>
                        </w:r>
                      </w:p>
                      <w:p w:rsidR="00AD6AD5" w:rsidRPr="00AD6AD5" w:rsidRDefault="00AD6A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"בדרך תביעה אזרחית רגילה" יבוא "בבית דין אזורי".</w:t>
                        </w:r>
                      </w:p>
                    </w:tc>
                  </w:tr>
                </w:tbl>
                <w:p w:rsidR="00AD6AD5" w:rsidRDefault="00AD6A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78" o:spid="_x0000_s1031" type="#_x0000_t202" style="position:absolute;left:0;text-align:left;margin-left:208.4pt;margin-top:354.15pt;width:292.45pt;height:22.55pt;z-index:1;mso-position-horizontal-relative:page;mso-position-vertical-relative:page" stroked="f">
            <v:textbox style="mso-next-textbox:#_x0000_s5578" inset="0,0,0,0">
              <w:txbxContent>
                <w:p w:rsidR="00AD6AD5" w:rsidRPr="00AD6AD5" w:rsidRDefault="00AD6AD5">
                  <w:pPr>
                    <w:pStyle w:val="OCRStyle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בית הדין לעבודה (תיקון מס' 5),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6A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B5A71C-CDC0-4021-BEAA-C7C569A0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6A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2008-04-06T22:18:00Z</dcterms:created>
  <dcterms:modified xsi:type="dcterms:W3CDTF">2008-04-06T22:18:00Z</dcterms:modified>
</cp:coreProperties>
</file>