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0C08" w:rsidRDefault="00410C08">
      <w:pPr>
        <w:rPr>
          <w:rtl/>
        </w:rPr>
      </w:pPr>
    </w:p>
    <w:p w:rsidR="00410C0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60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606" inset="0,0,0,0">
              <w:txbxContent>
                <w:p w:rsidR="00410C08" w:rsidRDefault="00410C08">
                  <w:r>
                    <w:rPr>
                      <w:rtl/>
                    </w:rPr>
                    <w:t>2                                            ספר החוקים 167                 י"ד בכסליו התשי"ה 09.12.1954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5607" o:spid="_x0000_s1026" type="#_x0000_t202" style="position:absolute;left:0;text-align:left;margin-left:89pt;margin-top:696.3pt;width:407.5pt;height:121pt;z-index:7;mso-position-horizontal-relative:page;mso-position-vertical-relative:page" stroked="f">
            <v:textbox style="mso-next-textbox:#_x0000_s5607" inset="0,0,0,0">
              <w:txbxContent>
                <w:p w:rsidR="00410C08" w:rsidRDefault="00410C08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בכסלו תשט"ו (29 בנובמבר 1954) ; הצעת החוק ודברי הסבר נתפרסמו</w:t>
                  </w:r>
                </w:p>
                <w:p w:rsidR="00410C08" w:rsidRDefault="00410C08">
                  <w:pPr>
                    <w:pStyle w:val="OCRStyle1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190, תשי"ר, עמ'102.</w:t>
                  </w:r>
                </w:p>
                <w:p w:rsidR="00410C08" w:rsidRDefault="00410C08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צ"ז, עמ' 995.</w:t>
                  </w:r>
                </w:p>
                <w:p w:rsidR="00410C08" w:rsidRDefault="00410C08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1947, תוס' 1 מס' 1612, עמ' .224</w:t>
                  </w:r>
                </w:p>
                <w:p w:rsidR="00410C08" w:rsidRDefault="00410C08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1941 .תוס' 1 מס' 1154, עמי .119</w:t>
                  </w:r>
                </w:p>
                <w:p w:rsidR="00410C08" w:rsidRPr="00410C08" w:rsidRDefault="00410C08">
                  <w:pPr>
                    <w:pStyle w:val="OCRStyle1"/>
                    <w:ind w:left="50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5608" o:spid="_x0000_s1027" type="#_x0000_t202" style="position:absolute;left:0;text-align:left;margin-left:108pt;margin-top:573.5pt;width:102.95pt;height:40pt;z-index:6;mso-position-horizontal-relative:page;mso-position-vertical-relative:page" stroked="f">
            <v:textbox style="mso-next-textbox:#_x0000_s5608" inset="0,0,0,0">
              <w:txbxContent>
                <w:p w:rsidR="00410C08" w:rsidRDefault="00410C08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410C08" w:rsidRDefault="00410C08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609" o:spid="_x0000_s1028" type="#_x0000_t202" style="position:absolute;left:0;text-align:left;margin-left:262.25pt;margin-top:576.3pt;width:98pt;height:42.95pt;z-index:5;mso-position-horizontal-relative:page;mso-position-vertical-relative:page" stroked="f">
            <v:textbox style="mso-next-textbox:#_x0000_s5609" inset="0,0,0,0">
              <w:txbxContent>
                <w:p w:rsidR="00410C08" w:rsidRDefault="00410C08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410C08" w:rsidRDefault="00410C08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10" o:spid="_x0000_s1029" type="#_x0000_t202" style="position:absolute;left:0;text-align:left;margin-left:376.5pt;margin-top:612.55pt;width:114.25pt;height:42.75pt;z-index:4;mso-position-horizontal-relative:page;mso-position-vertical-relative:page" stroked="f">
            <v:textbox style="mso-next-textbox:#_x0000_s5610" inset="0,0,0,0">
              <w:txbxContent>
                <w:p w:rsidR="00410C08" w:rsidRDefault="00410C08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בן- צ ב י</w:t>
                  </w:r>
                </w:p>
                <w:p w:rsidR="00410C08" w:rsidRDefault="00410C08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11" o:spid="_x0000_s1030" type="#_x0000_t202" style="position:absolute;left:0;text-align:left;margin-left:87.2pt;margin-top:115.55pt;width:495pt;height:438.95pt;z-index:3;mso-position-horizontal-relative:page;mso-position-vertical-relative:page" stroked="f">
            <v:textbox style="mso-next-textbox:#_x0000_s561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35"/>
                    <w:gridCol w:w="1484"/>
                    <w:gridCol w:w="1383"/>
                  </w:tblGrid>
                  <w:tr w:rsidR="00410C08" w:rsidRPr="00410C08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410C08" w:rsidRDefault="00410C08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2 לפקודת בתי המשפט העירוניים 1 (להלן - הפקודה), במקום סעיף קטן (3)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סעיף קטן זה: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,,(3) שר המשפטים רשאי להורות שיושב ראש בבית משפט עירוני פלוני</w:t>
                        </w:r>
                      </w:p>
                      <w:p w:rsidR="00410C08" w:rsidRP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שופט של בית משפט שלום (בפקודה - שופט בשכר)."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10C08" w:rsidRDefault="00410C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הרו?פת</w:t>
                        </w:r>
                      </w:p>
                      <w:p w:rsidR="00410C08" w:rsidRPr="00410C08" w:rsidRDefault="00410C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 (3)</w:t>
                        </w:r>
                      </w:p>
                    </w:tc>
                  </w:tr>
                  <w:tr w:rsidR="00410C08" w:rsidRPr="00410C08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410C08" w:rsidRDefault="00410C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בסעיף 4 לפקודה, בסעיף קטן (1) -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המלים "בכל פקודה מן הפקודות המפורטות בתוספת" יבואו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,,בכל חיקוק מן החיקוקים המפורטים בתוספת" %</w:t>
                        </w:r>
                      </w:p>
                      <w:p w:rsidR="00410C08" w:rsidRP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"מאה לירות"' בתנאי המגביל, יבוא "שבע מאות וחמישים לירות".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10C08" w:rsidRPr="00410C08" w:rsidRDefault="00410C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410C08" w:rsidRPr="00410C08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410C08" w:rsidRP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במקום סעיף 6 לפקודה יבוא סעיף זה :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10C08" w:rsidRPr="00410C08" w:rsidRDefault="00410C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 6</w:t>
                        </w:r>
                      </w:p>
                    </w:tc>
                  </w:tr>
                  <w:tr w:rsidR="00410C08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410C08" w:rsidRDefault="00410C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הוראות הסעיפים- 12, 14, 16 לפקודת שיפוט בתי משפט השלום,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21947, יחולו על ערעור על פסק דין של בית משפט עירוני כאילו היה</w:t>
                        </w:r>
                      </w:p>
                      <w:p w:rsidR="00410C08" w:rsidRP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דין של בית משפט שלום בפלילים."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8" w:type="pct"/>
                      </w:tcPr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10C08" w:rsidRPr="00410C08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אחרי סעיף 8 לפקודה יבוא סעיף זה :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10C08" w:rsidRPr="00410C08" w:rsidRDefault="00410C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410C08">
                    <w:trPr>
                      <w:jc w:val="right"/>
                    </w:trPr>
                    <w:tc>
                      <w:tcPr>
                        <w:tcW w:w="3408" w:type="pct"/>
                      </w:tcPr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(1) שר המשפטים רשאי, בצו, להקים בית משפט עירוני שאזור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שיפוטו יהיה התחום של מועצה מקומית כמשמעותה בפקודת המועצות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המקומיות, 31941, או התחום של מועצות מקומיות אחדות כאמור, הכל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שנקבע בצו.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פקודה זו יחולו על בית משפט עירוני שהוקם לפי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ובלבד שכל מקום בפקודה שמדובר בעיר, בעיריה, או באזור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העיריה, יראוהו כמדובר גם באזור שיפוטה של מועצה מקומית, וכל מקום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שמדובר בתקנות העיריה וחוקי העזר שלה יראוהו כמדובר גם בחוקי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העזר של מועצה מקומית."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"ביית משפט</w:t>
                        </w:r>
                      </w:p>
                      <w:p w:rsidR="00410C08" w:rsidRDefault="00410C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עירוני</w:t>
                        </w:r>
                      </w:p>
                      <w:p w:rsidR="00410C08" w:rsidRPr="00410C08" w:rsidRDefault="00410C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למועצה מקומית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10C08" w:rsidRPr="00410C08">
                    <w:trPr>
                      <w:jc w:val="right"/>
                    </w:trPr>
                    <w:tc>
                      <w:tcPr>
                        <w:tcW w:w="4232" w:type="pct"/>
                        <w:gridSpan w:val="2"/>
                      </w:tcPr>
                      <w:p w:rsidR="00410C08" w:rsidRPr="00410C08" w:rsidRDefault="00410C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תחילתו של חוק זה היא מהיום התשעים שלאחר יום פרסומו ברשומות.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410C08" w:rsidRPr="00410C08" w:rsidRDefault="00410C0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החוק</w:t>
                        </w:r>
                      </w:p>
                    </w:tc>
                  </w:tr>
                </w:tbl>
                <w:p w:rsidR="00410C08" w:rsidRDefault="00410C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612" o:spid="_x0000_s1031" type="#_x0000_t202" style="position:absolute;left:0;text-align:left;margin-left:113.75pt;margin-top:90pt;width:368.5pt;height:22.75pt;z-index:2;mso-position-horizontal-relative:page;mso-position-vertical-relative:page" stroked="f">
            <v:textbox style="mso-next-textbox:#_x0000_s5612" inset="0,0,0,0">
              <w:txbxContent>
                <w:p w:rsidR="00410C08" w:rsidRPr="00410C08" w:rsidRDefault="00410C08">
                  <w:pPr>
                    <w:pStyle w:val="OCRStyle1"/>
                    <w:ind w:left="25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בתי המשפט העירוניים, תשט"ו-1954*</w:t>
                  </w:r>
                </w:p>
              </w:txbxContent>
            </v:textbox>
            <w10:wrap anchorx="page" anchory="page"/>
          </v:shape>
        </w:pict>
      </w:r>
      <w:r>
        <w:pict>
          <v:shape id="_x0000_s5613" o:spid="_x0000_s1032" type="#_x0000_t202" style="position:absolute;left:0;text-align:left;margin-left:525pt;margin-top:75.75pt;width:57.2pt;height:19pt;z-index:1;mso-position-horizontal-relative:page;mso-position-vertical-relative:page" stroked="f">
            <v:textbox style="mso-next-textbox:#_x0000_s5613" inset="0,0,0,0">
              <w:txbxContent>
                <w:p w:rsidR="00410C08" w:rsidRDefault="00410C08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מספר-1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10C0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3771F75-54EA-4E6A-850E-954B0BBAE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10C0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2008-04-06T18:41:00Z</dcterms:created>
  <dcterms:modified xsi:type="dcterms:W3CDTF">2008-04-06T18:41:00Z</dcterms:modified>
</cp:coreProperties>
</file>