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13F6D" w:rsidRDefault="00013F6D">
      <w:pPr>
        <w:rPr>
          <w:rtl/>
        </w:rPr>
      </w:pPr>
    </w:p>
    <w:p w:rsidR="00013F6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847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5847" inset="0,0,0,0">
              <w:txbxContent>
                <w:p w:rsidR="00A9612D" w:rsidRDefault="00A9612D">
                  <w:r>
                    <w:rPr>
                      <w:rtl/>
                    </w:rPr>
                    <w:t>52                                           ספר החוקים 730                  י"ג בניסן התשל"ד 05.04.1974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5848" o:spid="_x0000_s1026" type="#_x0000_t202" style="position:absolute;left:0;text-align:left;margin-left:78.35pt;margin-top:661.75pt;width:386.7pt;height:78.4pt;z-index:5;mso-position-horizontal-relative:page;mso-position-vertical-relative:page" stroked="f">
            <v:textbox style="mso-next-textbox:#_x0000_s5848" inset="0,0,0,0">
              <w:txbxContent>
                <w:p w:rsidR="00A9612D" w:rsidRDefault="00A9612D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ג' בניסן תשל"ד (26 במרס 1974); הצעת החוק ודברי הסבר פורסמו בה"ח 1097, תשל''ד,</w:t>
                  </w:r>
                </w:p>
                <w:p w:rsidR="00A9612D" w:rsidRDefault="00A9612D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עמ' 59.</w:t>
                  </w:r>
                </w:p>
                <w:p w:rsidR="00A9612D" w:rsidRPr="00013F6D" w:rsidRDefault="00A9612D">
                  <w:pPr>
                    <w:pStyle w:val="OCRStyle1"/>
                    <w:ind w:left="306"/>
                  </w:pPr>
                  <w:r>
                    <w:rPr>
                      <w:rtl/>
                    </w:rPr>
                    <w:t>1 דיני מדינת ישראל, נוסח חדש 21, עמ' 459; ס''ח תשל''ב, עמ' 22; תשל"ג, עמ' 22.</w:t>
                  </w:r>
                </w:p>
              </w:txbxContent>
            </v:textbox>
            <w10:wrap anchorx="page" anchory="page"/>
          </v:shape>
        </w:pict>
      </w:r>
      <w:r>
        <w:pict>
          <v:shape id="_x0000_s5849" o:spid="_x0000_s1027" type="#_x0000_t202" style="position:absolute;left:0;text-align:left;margin-left:81.15pt;margin-top:394.05pt;width:402.75pt;height:248.9pt;z-index:4;mso-position-horizontal-relative:page;mso-position-vertical-relative:page" stroked="f">
            <v:textbox style="mso-next-textbox:#_x0000_s5849" inset="0,0,0,0">
              <w:txbxContent>
                <w:tbl>
                  <w:tblPr>
                    <w:tblW w:w="441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74"/>
                    <w:gridCol w:w="1649"/>
                  </w:tblGrid>
                  <w:tr w:rsidR="00A9612D" w:rsidRPr="00013F6D">
                    <w:trPr>
                      <w:jc w:val="right"/>
                    </w:trPr>
                    <w:tc>
                      <w:tcPr>
                        <w:tcW w:w="3874" w:type="pct"/>
                      </w:tcPr>
                      <w:p w:rsidR="00A9612D" w:rsidRDefault="00A961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71. (א) שר המשטרה ימנה מבקרים רשמיים לבתי סוהר.</w:t>
                        </w:r>
                      </w:p>
                      <w:p w:rsidR="00A9612D" w:rsidRDefault="00A961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מינוי כאמור יכול שיהיה לבית סוהר מסויים או לחלק ממנו</w:t>
                        </w:r>
                      </w:p>
                      <w:p w:rsidR="00A9612D" w:rsidRDefault="00A961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לסוגי בתי סוהר ויכול שיהיה כללי,</w:t>
                        </w:r>
                      </w:p>
                    </w:tc>
                    <w:tc>
                      <w:tcPr>
                        <w:tcW w:w="1126" w:type="pct"/>
                      </w:tcPr>
                      <w:p w:rsidR="00A9612D" w:rsidRDefault="00A961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מבקרים</w:t>
                        </w:r>
                      </w:p>
                      <w:p w:rsidR="00A9612D" w:rsidRPr="00013F6D" w:rsidRDefault="00A961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רשמיים</w:t>
                        </w:r>
                      </w:p>
                    </w:tc>
                  </w:tr>
                  <w:tr w:rsidR="00A9612D" w:rsidRPr="00013F6D">
                    <w:trPr>
                      <w:jc w:val="right"/>
                    </w:trPr>
                    <w:tc>
                      <w:tcPr>
                        <w:tcW w:w="3874" w:type="pct"/>
                      </w:tcPr>
                      <w:p w:rsidR="00A9612D" w:rsidRDefault="00A961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72. לשופט של בית המשפט העליון וליועץ המשפטי לממשלה יהיו</w:t>
                        </w:r>
                      </w:p>
                      <w:p w:rsidR="00A9612D" w:rsidRDefault="00A961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של מבקר רשמי לגבי כל בית סוהר בישראל; לשופט של בית</w:t>
                        </w:r>
                      </w:p>
                      <w:p w:rsidR="00A9612D" w:rsidRDefault="00A961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מחוזי ולשופט של בית משפט שלום יהיו סמכויות של מבקר רשמי</w:t>
                        </w:r>
                      </w:p>
                      <w:p w:rsidR="00A9612D" w:rsidRPr="00013F6D" w:rsidRDefault="00A961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כל בית סוהר שבאזור שיפוטו.</w:t>
                        </w:r>
                      </w:p>
                    </w:tc>
                    <w:tc>
                      <w:tcPr>
                        <w:tcW w:w="1126" w:type="pct"/>
                      </w:tcPr>
                      <w:p w:rsidR="00A9612D" w:rsidRDefault="00A961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מבקרים רשמיים</w:t>
                        </w:r>
                      </w:p>
                      <w:p w:rsidR="00A9612D" w:rsidRPr="00013F6D" w:rsidRDefault="00A961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כהונתם</w:t>
                        </w:r>
                      </w:p>
                    </w:tc>
                  </w:tr>
                  <w:tr w:rsidR="00A9612D" w:rsidRPr="00013F6D">
                    <w:trPr>
                      <w:jc w:val="right"/>
                    </w:trPr>
                    <w:tc>
                      <w:tcPr>
                        <w:tcW w:w="3874" w:type="pct"/>
                      </w:tcPr>
                      <w:p w:rsidR="00A9612D" w:rsidRDefault="00A961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72א. (א) מבקר רשמי רשאי בכל עת להיכנס לבית סוהר שהוסמך לבקר</w:t>
                        </w:r>
                      </w:p>
                      <w:p w:rsidR="00A9612D" w:rsidRDefault="00A961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ולבדוק את התנאים שבו, את דרכי הטיפול באסירים, את ניהולו התקין</w:t>
                        </w:r>
                      </w:p>
                      <w:p w:rsidR="00A9612D" w:rsidRDefault="00A961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בית הסוהר והתאמתם של כל אלה להוראות הדין ולהוראות אחרות.</w:t>
                        </w:r>
                      </w:p>
                      <w:p w:rsidR="00A9612D" w:rsidRDefault="00A961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לשם ביצוע תפקידיו רשאי מבקר רשמי להיכנס לכל מקום</w:t>
                        </w:r>
                      </w:p>
                      <w:p w:rsidR="00A9612D" w:rsidRDefault="00A961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בבית סוהר ולשוחח עם כל אסיר.</w:t>
                        </w:r>
                      </w:p>
                    </w:tc>
                    <w:tc>
                      <w:tcPr>
                        <w:tcW w:w="1126" w:type="pct"/>
                      </w:tcPr>
                      <w:p w:rsidR="00A9612D" w:rsidRDefault="00A961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מבקר</w:t>
                        </w:r>
                      </w:p>
                      <w:p w:rsidR="00A9612D" w:rsidRPr="00013F6D" w:rsidRDefault="00A961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רשמי</w:t>
                        </w:r>
                      </w:p>
                    </w:tc>
                  </w:tr>
                  <w:tr w:rsidR="00A9612D" w:rsidRPr="00013F6D">
                    <w:trPr>
                      <w:jc w:val="right"/>
                    </w:trPr>
                    <w:tc>
                      <w:tcPr>
                        <w:tcW w:w="3874" w:type="pct"/>
                      </w:tcPr>
                      <w:p w:rsidR="00A9612D" w:rsidRDefault="00A961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72ב. אסיר רשאי לפנות אל מנהל בית הסוהר ולבקש ראיון עם מבקר</w:t>
                        </w:r>
                      </w:p>
                      <w:p w:rsidR="00A9612D" w:rsidRDefault="00A961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רשמי; מנהל בית הסוהר יעביר את הבקשה למבקר הרשמי בצירוף</w:t>
                        </w:r>
                      </w:p>
                      <w:p w:rsidR="00A9612D" w:rsidRDefault="00A961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הערותיו; אין מבקר רשמי חייב להיענות לבקשות ראיון. </w:t>
                        </w:r>
                      </w:p>
                    </w:tc>
                    <w:tc>
                      <w:tcPr>
                        <w:tcW w:w="1126" w:type="pct"/>
                      </w:tcPr>
                      <w:p w:rsidR="00A9612D" w:rsidRPr="00013F6D" w:rsidRDefault="00A961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ריאיון אסירים</w:t>
                        </w:r>
                      </w:p>
                    </w:tc>
                  </w:tr>
                </w:tbl>
                <w:p w:rsidR="00A9612D" w:rsidRDefault="00A9612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850" o:spid="_x0000_s1028" type="#_x0000_t202" style="position:absolute;left:0;text-align:left;margin-left:190.45pt;margin-top:369.3pt;width:149.7pt;height:18.8pt;z-index:3;mso-position-horizontal-relative:page;mso-position-vertical-relative:page" stroked="f">
            <v:textbox style="mso-next-textbox:#_x0000_s5850" inset="0,0,0,0">
              <w:txbxContent>
                <w:p w:rsidR="00A9612D" w:rsidRDefault="00A9612D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"סימן ב': מבקרים רשמיים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851" o:spid="_x0000_s1029" type="#_x0000_t202" style="position:absolute;left:0;text-align:left;margin-left:81.15pt;margin-top:100.65pt;width:471.65pt;height:266.7pt;z-index:2;mso-position-horizontal-relative:page;mso-position-vertical-relative:page" stroked="f">
            <v:textbox style="mso-next-textbox:#_x0000_s5851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1"/>
                    <w:gridCol w:w="1405"/>
                  </w:tblGrid>
                  <w:tr w:rsidR="00A9612D" w:rsidRPr="00013F6D">
                    <w:trPr>
                      <w:jc w:val="right"/>
                    </w:trPr>
                    <w:tc>
                      <w:tcPr>
                        <w:tcW w:w="4181" w:type="pct"/>
                      </w:tcPr>
                      <w:p w:rsidR="00A9612D" w:rsidRDefault="00A9612D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בפקודת בתי הסוהר (נוסח חדש), תשל"ב-1971 1 (להלן - הפקודה), בסעיף 1 -</w:t>
                        </w:r>
                      </w:p>
                      <w:p w:rsidR="00A9612D" w:rsidRDefault="00A961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בהגדרת "הנציב", המלה "שירות" - תימחק;</w:t>
                        </w:r>
                      </w:p>
                      <w:p w:rsidR="00A9612D" w:rsidRDefault="00A961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הגדרת "לחם צר" יבוא:</w:t>
                        </w:r>
                      </w:p>
                      <w:p w:rsidR="00A9612D" w:rsidRDefault="00A961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""מישר" - לרבות סוהר שהמלה "מישר" היא חלק מתואר דרגתו,</w:t>
                        </w:r>
                      </w:p>
                      <w:p w:rsidR="00A9612D" w:rsidRDefault="00A961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ולרבות ממלא מקום קצין?"</w:t>
                        </w:r>
                      </w:p>
                      <w:p w:rsidR="00A9612D" w:rsidRDefault="00A961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הגדרת "מנהל בית סוהר" יבוא:</w:t>
                        </w:r>
                      </w:p>
                      <w:p w:rsidR="00A9612D" w:rsidRDefault="00A961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""סמל" - לרבות סוהר שהמלה "סמל" היא חלק מתואר דרגתו;"</w:t>
                        </w:r>
                      </w:p>
                      <w:p w:rsidR="00A9612D" w:rsidRDefault="00A961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הגדרת "סוהר" יבוא:</w:t>
                        </w:r>
                      </w:p>
                      <w:p w:rsidR="00A9612D" w:rsidRDefault="00A961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""סוהר בכיר" - סוהר מדרגת כלאי ומעלה;</w:t>
                        </w:r>
                      </w:p>
                      <w:p w:rsidR="00A9612D" w:rsidRPr="00013F6D" w:rsidRDefault="00A961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"סוהר זוטר" - סוהר שאיננו סוהר בכיר;".</w:t>
                        </w:r>
                      </w:p>
                    </w:tc>
                    <w:tc>
                      <w:tcPr>
                        <w:tcW w:w="819" w:type="pct"/>
                      </w:tcPr>
                      <w:p w:rsidR="00A9612D" w:rsidRDefault="00A961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  <w:p w:rsidR="00A9612D" w:rsidRPr="00013F6D" w:rsidRDefault="00A961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</w:tc>
                  </w:tr>
                  <w:tr w:rsidR="00A9612D" w:rsidRPr="00013F6D">
                    <w:trPr>
                      <w:jc w:val="right"/>
                    </w:trPr>
                    <w:tc>
                      <w:tcPr>
                        <w:tcW w:w="4181" w:type="pct"/>
                      </w:tcPr>
                      <w:p w:rsidR="00A9612D" w:rsidRDefault="00A961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בסעיף 13(ב) לפקודה, אחרי "בידי השר" יבוא "או בידי הנציב", והמלים "או אחד</w:t>
                        </w:r>
                      </w:p>
                      <w:p w:rsidR="00A9612D" w:rsidRPr="00013F6D" w:rsidRDefault="00A961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מהמבקרים הרשמיים של בית הסוהר" - יימחקו.</w:t>
                        </w:r>
                      </w:p>
                    </w:tc>
                    <w:tc>
                      <w:tcPr>
                        <w:tcW w:w="819" w:type="pct"/>
                      </w:tcPr>
                      <w:p w:rsidR="00A9612D" w:rsidRPr="00013F6D" w:rsidRDefault="00A961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</w:t>
                        </w:r>
                      </w:p>
                    </w:tc>
                  </w:tr>
                  <w:tr w:rsidR="00A9612D" w:rsidRPr="00013F6D">
                    <w:trPr>
                      <w:jc w:val="right"/>
                    </w:trPr>
                    <w:tc>
                      <w:tcPr>
                        <w:tcW w:w="4181" w:type="pct"/>
                      </w:tcPr>
                      <w:p w:rsidR="00A9612D" w:rsidRPr="00013F6D" w:rsidRDefault="00A961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57 לפקודה, פסקה (4) - תימחק.</w:t>
                        </w:r>
                      </w:p>
                    </w:tc>
                    <w:tc>
                      <w:tcPr>
                        <w:tcW w:w="819" w:type="pct"/>
                      </w:tcPr>
                      <w:p w:rsidR="00A9612D" w:rsidRPr="00013F6D" w:rsidRDefault="00A961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57</w:t>
                        </w:r>
                      </w:p>
                    </w:tc>
                  </w:tr>
                  <w:tr w:rsidR="00A9612D" w:rsidRPr="00013F6D">
                    <w:trPr>
                      <w:jc w:val="right"/>
                    </w:trPr>
                    <w:tc>
                      <w:tcPr>
                        <w:tcW w:w="4181" w:type="pct"/>
                      </w:tcPr>
                      <w:p w:rsidR="00A9612D" w:rsidRPr="00013F6D" w:rsidRDefault="00A961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במקום סימן ב' בפרק ג' לפקודה יבוא:</w:t>
                        </w:r>
                      </w:p>
                    </w:tc>
                    <w:tc>
                      <w:tcPr>
                        <w:tcW w:w="819" w:type="pct"/>
                      </w:tcPr>
                      <w:p w:rsidR="00A9612D" w:rsidRDefault="00A961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סימן ב'</w:t>
                        </w:r>
                      </w:p>
                      <w:p w:rsidR="00A9612D" w:rsidRPr="00013F6D" w:rsidRDefault="00A961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בפרק ג'</w:t>
                        </w:r>
                      </w:p>
                    </w:tc>
                  </w:tr>
                </w:tbl>
                <w:p w:rsidR="00A9612D" w:rsidRDefault="00A9612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852" o:spid="_x0000_s1030" type="#_x0000_t202" style="position:absolute;left:0;text-align:left;margin-left:114.6pt;margin-top:68.75pt;width:324.5pt;height:28.3pt;z-index:1;mso-position-horizontal-relative:page;mso-position-vertical-relative:page" stroked="f">
            <v:textbox style="mso-next-textbox:#_x0000_s5852" inset="0,0,0,0">
              <w:txbxContent>
                <w:p w:rsidR="00A9612D" w:rsidRPr="00013F6D" w:rsidRDefault="00A9612D">
                  <w:pPr>
                    <w:pStyle w:val="OCRStyle1"/>
                    <w:ind w:left="37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בתי הסוהר (מס' 3), תשל"ד-1974 *</w:t>
                  </w:r>
                </w:p>
              </w:txbxContent>
            </v:textbox>
            <w10:wrap anchorx="page" anchory="page"/>
          </v:shape>
        </w:pict>
      </w:r>
    </w:p>
    <w:p w:rsidR="00120F8B" w:rsidRDefault="00120F8B">
      <w:pPr>
        <w:rPr>
          <w:rtl/>
        </w:rPr>
      </w:pPr>
      <w:r>
        <w:rPr>
          <w:rtl/>
        </w:rPr>
        <w:br w:type="page"/>
      </w:r>
    </w:p>
    <w:p w:rsidR="00120F8B" w:rsidRDefault="00000000">
      <w:pPr>
        <w:rPr>
          <w:rtl/>
        </w:rPr>
      </w:pPr>
      <w:r>
        <w:pict>
          <v:shape id="_x0000_s5853" o:spid="_x0000_s1031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5853" inset="0,0,0,0">
              <w:txbxContent>
                <w:p w:rsidR="00A9612D" w:rsidRDefault="00A9612D">
                  <w:r>
                    <w:rPr>
                      <w:rtl/>
                    </w:rPr>
                    <w:t>53                                           ספר החוקים 730                  י"ג בניסן התשל"ד 05.04.1974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5854" o:spid="_x0000_s1032" type="#_x0000_t202" style="position:absolute;left:0;text-align:left;margin-left:385.8pt;margin-top:712.9pt;width:169.5pt;height:20.8pt;z-index:8;mso-position-horizontal-relative:page;mso-position-vertical-relative:page" stroked="f">
            <v:textbox style="mso-next-textbox:#_x0000_s5854" inset="0,0,0,0">
              <w:txbxContent>
                <w:p w:rsidR="00A9612D" w:rsidRDefault="00A9612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855" o:spid="_x0000_s1033" type="#_x0000_t202" style="position:absolute;left:0;text-align:left;margin-left:86.2pt;margin-top:67.2pt;width:476.8pt;height:636.15pt;z-index:7;mso-position-horizontal-relative:page;mso-position-vertical-relative:page" stroked="f">
            <v:textbox style="mso-next-textbox:#_x0000_s5855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93"/>
                    <w:gridCol w:w="5828"/>
                    <w:gridCol w:w="1446"/>
                  </w:tblGrid>
                  <w:tr w:rsidR="00A9612D" w:rsidRPr="00120F8B">
                    <w:trPr>
                      <w:jc w:val="right"/>
                    </w:trPr>
                    <w:tc>
                      <w:tcPr>
                        <w:tcW w:w="804" w:type="pct"/>
                      </w:tcPr>
                      <w:p w:rsidR="00A9612D" w:rsidRDefault="00A9612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2" w:type="pct"/>
                      </w:tcPr>
                      <w:p w:rsidR="00A9612D" w:rsidRDefault="00A961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72ג. מבקר רשמי רשאי להיפגש עם אסיר ולשוחח אתו, אף שלא בנוכ-</w:t>
                        </w:r>
                      </w:p>
                      <w:p w:rsidR="00A9612D" w:rsidRDefault="00A961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חות מנהל בית הסוהר או אדם אחר.</w:t>
                        </w:r>
                      </w:p>
                    </w:tc>
                    <w:tc>
                      <w:tcPr>
                        <w:tcW w:w="834" w:type="pct"/>
                      </w:tcPr>
                      <w:p w:rsidR="00A9612D" w:rsidRPr="00120F8B" w:rsidRDefault="00A961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דרגי הראיון</w:t>
                        </w:r>
                      </w:p>
                    </w:tc>
                  </w:tr>
                  <w:tr w:rsidR="00A9612D" w:rsidRPr="00120F8B">
                    <w:trPr>
                      <w:jc w:val="right"/>
                    </w:trPr>
                    <w:tc>
                      <w:tcPr>
                        <w:tcW w:w="804" w:type="pct"/>
                      </w:tcPr>
                      <w:p w:rsidR="00A9612D" w:rsidRDefault="00A9612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2" w:type="pct"/>
                      </w:tcPr>
                      <w:p w:rsidR="00A9612D" w:rsidRDefault="00A961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72ד. מנהל בית סוהר וכל עובד בו ימסור למבקר רשמי, לפי דרישתו,</w:t>
                        </w:r>
                      </w:p>
                      <w:p w:rsidR="00A9612D" w:rsidRDefault="00A961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מידע, מסמך או דבר שידרוש לצורך מילוי תפקידו, אולם תיקים</w:t>
                        </w:r>
                      </w:p>
                      <w:p w:rsidR="00A9612D" w:rsidRDefault="00A961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בטחוניים יימסרו לפי דרישה רק למבקרים שהם שופטים של בית המשפט</w:t>
                        </w:r>
                      </w:p>
                      <w:p w:rsidR="00A9612D" w:rsidRDefault="00A961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העליון.</w:t>
                        </w:r>
                      </w:p>
                    </w:tc>
                    <w:tc>
                      <w:tcPr>
                        <w:tcW w:w="834" w:type="pct"/>
                      </w:tcPr>
                      <w:p w:rsidR="00A9612D" w:rsidRPr="00120F8B" w:rsidRDefault="00A961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מסירת מידע</w:t>
                        </w:r>
                      </w:p>
                    </w:tc>
                  </w:tr>
                  <w:tr w:rsidR="00A9612D" w:rsidRPr="00120F8B">
                    <w:trPr>
                      <w:jc w:val="right"/>
                    </w:trPr>
                    <w:tc>
                      <w:tcPr>
                        <w:tcW w:w="804" w:type="pct"/>
                      </w:tcPr>
                      <w:p w:rsidR="00A9612D" w:rsidRDefault="00A9612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2" w:type="pct"/>
                      </w:tcPr>
                      <w:p w:rsidR="00A9612D" w:rsidRDefault="00A961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72ה. בתום הביקור ירשום המבקר הרשמי בפנקס המוחזק לשם כך דין</w:t>
                        </w:r>
                      </w:p>
                      <w:p w:rsidR="00A9612D" w:rsidRDefault="00A961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וחשבון על ביקורו.</w:t>
                        </w:r>
                      </w:p>
                    </w:tc>
                    <w:tc>
                      <w:tcPr>
                        <w:tcW w:w="834" w:type="pct"/>
                      </w:tcPr>
                      <w:p w:rsidR="00A9612D" w:rsidRPr="00120F8B" w:rsidRDefault="00A961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דו'"ח על ביקור</w:t>
                        </w:r>
                      </w:p>
                    </w:tc>
                  </w:tr>
                  <w:tr w:rsidR="00A9612D" w:rsidRPr="00120F8B">
                    <w:trPr>
                      <w:jc w:val="right"/>
                    </w:trPr>
                    <w:tc>
                      <w:tcPr>
                        <w:tcW w:w="804" w:type="pct"/>
                      </w:tcPr>
                      <w:p w:rsidR="00A9612D" w:rsidRDefault="00A9612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2" w:type="pct"/>
                      </w:tcPr>
                      <w:p w:rsidR="00A9612D" w:rsidRDefault="00A961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72ו. שר המשטרה או מי שהוא הסמיך רשאי לפי שיקול דעתו לא להרשות</w:t>
                        </w:r>
                      </w:p>
                      <w:p w:rsidR="00A9612D" w:rsidRDefault="00A961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ביקור של מבקר רשמי בזמן פלוני, אם הוא סבור שמטעמים של בטחון</w:t>
                        </w:r>
                      </w:p>
                      <w:p w:rsidR="00A9612D" w:rsidRDefault="00A961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הסוהר והמשמורת הבטוחה של האסירים באותה שעה יש למנוע את</w:t>
                        </w:r>
                      </w:p>
                      <w:p w:rsidR="00A9612D" w:rsidRDefault="00A961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הביקור; לפי בקשתו של מבקר רשמי שנמנע ממנו ביקור, יסביר שר</w:t>
                        </w:r>
                      </w:p>
                      <w:p w:rsidR="00A9612D" w:rsidRDefault="00A961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המשטרה בכתב מדוע נמנע הביקור."</w:t>
                        </w:r>
                      </w:p>
                    </w:tc>
                    <w:tc>
                      <w:tcPr>
                        <w:tcW w:w="834" w:type="pct"/>
                      </w:tcPr>
                      <w:p w:rsidR="00A9612D" w:rsidRDefault="00A961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ביקור</w:t>
                        </w:r>
                      </w:p>
                      <w:p w:rsidR="00A9612D" w:rsidRPr="00120F8B" w:rsidRDefault="00A961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לשעה</w:t>
                        </w:r>
                      </w:p>
                    </w:tc>
                  </w:tr>
                  <w:tr w:rsidR="00A9612D" w:rsidRPr="00120F8B">
                    <w:trPr>
                      <w:jc w:val="right"/>
                    </w:trPr>
                    <w:tc>
                      <w:tcPr>
                        <w:tcW w:w="804" w:type="pct"/>
                      </w:tcPr>
                      <w:p w:rsidR="00A9612D" w:rsidRPr="00120F8B" w:rsidRDefault="00A961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80</w:t>
                        </w:r>
                      </w:p>
                    </w:tc>
                    <w:tc>
                      <w:tcPr>
                        <w:tcW w:w="4196" w:type="pct"/>
                        <w:gridSpan w:val="2"/>
                      </w:tcPr>
                      <w:p w:rsidR="00A9612D" w:rsidRDefault="00A961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80(ג) לפקודה, במקום פסקה (2) יבוא:</w:t>
                        </w:r>
                      </w:p>
                      <w:p w:rsidR="00A9612D" w:rsidRDefault="00A961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להשעות, לשחרר או לפטר סוהר, אם הוכח להנחת דעתו</w:t>
                        </w:r>
                      </w:p>
                      <w:p w:rsidR="00A9612D" w:rsidRDefault="00A961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שהסוהר מתרשל או בלתי יעיל במילוי תפקידו או אינו</w:t>
                        </w:r>
                      </w:p>
                      <w:p w:rsidR="00A9612D" w:rsidRDefault="00A961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מתאים לתפקידיו מסיבה אחרת, וכן להשעות סוהר שהואשם</w:t>
                        </w:r>
                      </w:p>
                      <w:p w:rsidR="00A9612D" w:rsidRDefault="00A961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בהתנהגות שלא כשורה, ובלבד שסוהר בכיר לא יושעה,</w:t>
                        </w:r>
                      </w:p>
                      <w:p w:rsidR="00A9612D" w:rsidRPr="00120F8B" w:rsidRDefault="00A961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וסוהר מדרגת מישר ומעלה לא יפוטר, אלא באישור השר."</w:t>
                        </w:r>
                      </w:p>
                    </w:tc>
                  </w:tr>
                  <w:tr w:rsidR="00A9612D" w:rsidRPr="00120F8B">
                    <w:trPr>
                      <w:jc w:val="right"/>
                    </w:trPr>
                    <w:tc>
                      <w:tcPr>
                        <w:tcW w:w="804" w:type="pct"/>
                      </w:tcPr>
                      <w:p w:rsidR="00A9612D" w:rsidRPr="00120F8B" w:rsidRDefault="00A961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64</w:t>
                        </w:r>
                      </w:p>
                    </w:tc>
                    <w:tc>
                      <w:tcPr>
                        <w:tcW w:w="4196" w:type="pct"/>
                        <w:gridSpan w:val="2"/>
                      </w:tcPr>
                      <w:p w:rsidR="00A9612D" w:rsidRPr="00120F8B" w:rsidRDefault="00A961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84 לפקודה, במקום "בדרגת עוזר כלאי ומעלה" יבוא "בדרגת מישר ומעלה".</w:t>
                        </w:r>
                      </w:p>
                    </w:tc>
                  </w:tr>
                  <w:tr w:rsidR="00A9612D" w:rsidRPr="00120F8B">
                    <w:trPr>
                      <w:jc w:val="right"/>
                    </w:trPr>
                    <w:tc>
                      <w:tcPr>
                        <w:tcW w:w="804" w:type="pct"/>
                      </w:tcPr>
                      <w:p w:rsidR="00A9612D" w:rsidRPr="00120F8B" w:rsidRDefault="00A961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101</w:t>
                        </w:r>
                      </w:p>
                    </w:tc>
                    <w:tc>
                      <w:tcPr>
                        <w:tcW w:w="4196" w:type="pct"/>
                        <w:gridSpan w:val="2"/>
                      </w:tcPr>
                      <w:p w:rsidR="00A9612D" w:rsidRPr="00120F8B" w:rsidRDefault="00A961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סעיף 101 לפקודה - בטל.</w:t>
                        </w:r>
                      </w:p>
                    </w:tc>
                  </w:tr>
                  <w:tr w:rsidR="00A9612D" w:rsidRPr="00120F8B">
                    <w:trPr>
                      <w:jc w:val="right"/>
                    </w:trPr>
                    <w:tc>
                      <w:tcPr>
                        <w:tcW w:w="804" w:type="pct"/>
                      </w:tcPr>
                      <w:p w:rsidR="00A9612D" w:rsidRPr="00120F8B" w:rsidRDefault="00A961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102</w:t>
                        </w:r>
                      </w:p>
                    </w:tc>
                    <w:tc>
                      <w:tcPr>
                        <w:tcW w:w="4196" w:type="pct"/>
                        <w:gridSpan w:val="2"/>
                      </w:tcPr>
                      <w:p w:rsidR="00A9612D" w:rsidRDefault="00A961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102 לפקודה, ברישה, המלה "זוטר" - תימחק, ובמקום כותרת השוליים יבוא</w:t>
                        </w:r>
                      </w:p>
                      <w:p w:rsidR="00A9612D" w:rsidRPr="00120F8B" w:rsidRDefault="00A961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"רשימת העבירות".</w:t>
                        </w:r>
                      </w:p>
                    </w:tc>
                  </w:tr>
                  <w:tr w:rsidR="00A9612D" w:rsidRPr="00120F8B">
                    <w:trPr>
                      <w:jc w:val="right"/>
                    </w:trPr>
                    <w:tc>
                      <w:tcPr>
                        <w:tcW w:w="804" w:type="pct"/>
                      </w:tcPr>
                      <w:p w:rsidR="00A9612D" w:rsidRPr="00120F8B" w:rsidRDefault="00A961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103</w:t>
                        </w:r>
                      </w:p>
                    </w:tc>
                    <w:tc>
                      <w:tcPr>
                        <w:tcW w:w="4196" w:type="pct"/>
                        <w:gridSpan w:val="2"/>
                      </w:tcPr>
                      <w:p w:rsidR="00A9612D" w:rsidRPr="00120F8B" w:rsidRDefault="00A961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במקום סעיף 103 לפקודה יבוא:</w:t>
                        </w:r>
                      </w:p>
                    </w:tc>
                  </w:tr>
                  <w:tr w:rsidR="00A9612D" w:rsidRPr="00120F8B">
                    <w:trPr>
                      <w:jc w:val="right"/>
                    </w:trPr>
                    <w:tc>
                      <w:tcPr>
                        <w:tcW w:w="804" w:type="pct"/>
                      </w:tcPr>
                      <w:p w:rsidR="00A9612D" w:rsidRDefault="00A9612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2" w:type="pct"/>
                      </w:tcPr>
                      <w:p w:rsidR="00A9612D" w:rsidRDefault="00A961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103. הואשם סוהר שלמטה מדרגת מישר בעבירה מן המפורשות</w:t>
                        </w:r>
                      </w:p>
                      <w:p w:rsidR="00A9612D" w:rsidRDefault="00A961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בסעיף-102, רשאי הנציב, או מנהל בית סוהר או סוהר בכיר אחר שהנציב</w:t>
                        </w:r>
                      </w:p>
                      <w:p w:rsidR="00A9612D" w:rsidRDefault="00A961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הסמיכם לכך, לחקור באישום ולהעניש את העבריין בהתאם לאמור</w:t>
                        </w:r>
                      </w:p>
                      <w:p w:rsidR="00A9612D" w:rsidRDefault="00A961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104."</w:t>
                        </w:r>
                      </w:p>
                    </w:tc>
                    <w:tc>
                      <w:tcPr>
                        <w:tcW w:w="834" w:type="pct"/>
                      </w:tcPr>
                      <w:p w:rsidR="00A9612D" w:rsidRDefault="00A961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''חקירה של סוהר</w:t>
                        </w:r>
                      </w:p>
                      <w:p w:rsidR="00A9612D" w:rsidRDefault="00A961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למטה מדרגת</w:t>
                        </w:r>
                      </w:p>
                      <w:p w:rsidR="00A9612D" w:rsidRPr="00120F8B" w:rsidRDefault="00A961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מישר</w:t>
                        </w:r>
                      </w:p>
                    </w:tc>
                  </w:tr>
                  <w:tr w:rsidR="00A9612D" w:rsidRPr="00120F8B">
                    <w:trPr>
                      <w:jc w:val="right"/>
                    </w:trPr>
                    <w:tc>
                      <w:tcPr>
                        <w:tcW w:w="804" w:type="pct"/>
                      </w:tcPr>
                      <w:p w:rsidR="00A9612D" w:rsidRPr="00120F8B" w:rsidRDefault="00A961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104</w:t>
                        </w:r>
                      </w:p>
                    </w:tc>
                    <w:tc>
                      <w:tcPr>
                        <w:tcW w:w="4196" w:type="pct"/>
                        <w:gridSpan w:val="2"/>
                      </w:tcPr>
                      <w:p w:rsidR="00A9612D" w:rsidRDefault="00A961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104 לפקודה -</w:t>
                        </w:r>
                      </w:p>
                      <w:p w:rsidR="00A9612D" w:rsidRDefault="00A961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ברישה, במקום "להטיל על העבריין" יבוא "לאחר</w:t>
                        </w:r>
                      </w:p>
                      <w:p w:rsidR="00A9612D" w:rsidRDefault="00A961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שניתנה ל1אשם הזדמנות להשמיע את טענותיו, להרשיעו ולהטיל עליו";</w:t>
                        </w:r>
                      </w:p>
                      <w:p w:rsidR="00A9612D" w:rsidRDefault="00A961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"ולהטיל על העבריין" יבוא "לאחר שניתנה</w:t>
                        </w:r>
                      </w:p>
                      <w:p w:rsidR="00A9612D" w:rsidRPr="00120F8B" w:rsidRDefault="00A961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לנאשם הזדמנות להשמיע את טענותיו, להרשיעו ולהטיל עליו".</w:t>
                        </w:r>
                      </w:p>
                    </w:tc>
                  </w:tr>
                  <w:tr w:rsidR="00A9612D" w:rsidRPr="00120F8B">
                    <w:trPr>
                      <w:jc w:val="right"/>
                    </w:trPr>
                    <w:tc>
                      <w:tcPr>
                        <w:tcW w:w="804" w:type="pct"/>
                      </w:tcPr>
                      <w:p w:rsidR="00A9612D" w:rsidRPr="00120F8B" w:rsidRDefault="00A961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105</w:t>
                        </w:r>
                      </w:p>
                    </w:tc>
                    <w:tc>
                      <w:tcPr>
                        <w:tcW w:w="4196" w:type="pct"/>
                        <w:gridSpan w:val="2"/>
                      </w:tcPr>
                      <w:p w:rsidR="00A9612D" w:rsidRDefault="00A961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 בסעיף 105 לפקודה -</w:t>
                        </w:r>
                      </w:p>
                      <w:p w:rsidR="00A9612D" w:rsidRPr="00120F8B" w:rsidRDefault="00A961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כותרת השוליים תהיה "חקירה של מישר וסוהר בכיר"?</w:t>
                        </w:r>
                      </w:p>
                    </w:tc>
                  </w:tr>
                </w:tbl>
                <w:p w:rsidR="00A9612D" w:rsidRDefault="00A9612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A9612D" w:rsidRDefault="00A9612D">
      <w:pPr>
        <w:rPr>
          <w:rtl/>
        </w:rPr>
      </w:pPr>
      <w:r>
        <w:rPr>
          <w:rtl/>
        </w:rPr>
        <w:br w:type="page"/>
      </w:r>
    </w:p>
    <w:p w:rsidR="00A9612D" w:rsidRDefault="00000000">
      <w:pPr>
        <w:rPr>
          <w:rtl/>
        </w:rPr>
      </w:pPr>
      <w:r>
        <w:pict>
          <v:shape id="_x0000_s5856" o:spid="_x0000_s1034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5856" inset="0,0,0,0">
              <w:txbxContent>
                <w:p w:rsidR="00A9612D" w:rsidRDefault="00A9612D">
                  <w:r>
                    <w:rPr>
                      <w:rtl/>
                    </w:rPr>
                    <w:t>54                                           ספר החוקים 730                  י"ג בניסן התשל"ד 05.04.1974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5857" o:spid="_x0000_s1035" type="#_x0000_t202" style="position:absolute;left:0;text-align:left;margin-left:109.75pt;margin-top:326.15pt;width:363.35pt;height:103.15pt;z-index:14;mso-position-horizontal-relative:page;mso-position-vertical-relative:page" stroked="f">
            <v:textbox style="mso-next-textbox:#_x0000_s5857" inset="0,0,0,0">
              <w:txbxContent>
                <w:p w:rsidR="00A9612D" w:rsidRPr="00A9612D" w:rsidRDefault="00A9612D">
                  <w:pPr>
                    <w:pStyle w:val="OCRStyle3"/>
                    <w:ind w:left="374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2 ס"ח תשכ"ג, עמ' 50.</w:t>
                  </w:r>
                </w:p>
              </w:txbxContent>
            </v:textbox>
            <w10:wrap anchorx="page" anchory="page"/>
          </v:shape>
        </w:pict>
      </w:r>
      <w:r>
        <w:pict>
          <v:shape id="_x0000_s5858" o:spid="_x0000_s1036" type="#_x0000_t202" style="position:absolute;left:0;text-align:left;margin-left:107.95pt;margin-top:237.65pt;width:82.75pt;height:34.25pt;z-index:13;mso-position-horizontal-relative:page;mso-position-vertical-relative:page" stroked="f">
            <v:textbox style="mso-next-textbox:#_x0000_s5858" inset="0,0,0,0">
              <w:txbxContent>
                <w:p w:rsidR="00A9612D" w:rsidRDefault="00A9612D">
                  <w:pPr>
                    <w:pStyle w:val="OCRStyle3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שלמה הלל</w:t>
                  </w:r>
                </w:p>
                <w:p w:rsidR="00A9612D" w:rsidRDefault="00A9612D">
                  <w:pPr>
                    <w:pStyle w:val="OCRStyle3"/>
                    <w:ind w:left="173"/>
                  </w:pPr>
                  <w:r>
                    <w:rPr>
                      <w:rtl/>
                    </w:rPr>
                    <w:t>שר המשטרה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859" o:spid="_x0000_s1037" type="#_x0000_t202" style="position:absolute;left:0;text-align:left;margin-left:227.75pt;margin-top:243.4pt;width:86.9pt;height:29.3pt;z-index:12;mso-position-horizontal-relative:page;mso-position-vertical-relative:page" stroked="f">
            <v:textbox style="mso-next-textbox:#_x0000_s5859" inset="0,0,0,0">
              <w:txbxContent>
                <w:p w:rsidR="00A9612D" w:rsidRDefault="00A9612D">
                  <w:pPr>
                    <w:pStyle w:val="OCRStyle3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A9612D" w:rsidRDefault="00A9612D">
                  <w:pPr>
                    <w:pStyle w:val="OCRStyle3"/>
                    <w:ind w:left="18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860" o:spid="_x0000_s1038" type="#_x0000_t202" style="position:absolute;left:0;text-align:left;margin-left:385.15pt;margin-top:270.9pt;width:93.05pt;height:35.45pt;z-index:11;mso-position-horizontal-relative:page;mso-position-vertical-relative:page" stroked="f">
            <v:textbox style="mso-next-textbox:#_x0000_s5860" inset="0,0,0,0">
              <w:txbxContent>
                <w:p w:rsidR="00A9612D" w:rsidRDefault="00A9612D">
                  <w:pPr>
                    <w:pStyle w:val="OCRStyle3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A9612D" w:rsidRDefault="00A9612D">
                  <w:pPr>
                    <w:pStyle w:val="OCRStyle3"/>
                    <w:ind w:left="39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861" o:spid="_x0000_s1039" type="#_x0000_t202" style="position:absolute;left:0;text-align:left;margin-left:82.2pt;margin-top:63.6pt;width:474.4pt;height:173.85pt;z-index:10;mso-position-horizontal-relative:page;mso-position-vertical-relative:page" stroked="f">
            <v:textbox style="mso-next-textbox:#_x0000_s5861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74"/>
                    <w:gridCol w:w="1553"/>
                  </w:tblGrid>
                  <w:tr w:rsidR="00A9612D" w:rsidRPr="00A9612D">
                    <w:trPr>
                      <w:jc w:val="right"/>
                    </w:trPr>
                    <w:tc>
                      <w:tcPr>
                        <w:tcW w:w="4100" w:type="pct"/>
                      </w:tcPr>
                      <w:p w:rsidR="00A9612D" w:rsidRDefault="00A961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(א), במקום "מעל דרגת רב סמל" יבוא "בדרגת מישר",</w:t>
                        </w:r>
                      </w:p>
                      <w:p w:rsidR="00A9612D" w:rsidRDefault="00A961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ובסופו יבוא "היה הנאשם בעבירה מן המפורשות בסעיף 102 סוהר בכיר,</w:t>
                        </w:r>
                      </w:p>
                      <w:p w:rsidR="00A9612D" w:rsidRDefault="00A961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תיערך החקירה בידי סוהר בכיר ממנו שמינה לכך הנציב, וחומר החקירה</w:t>
                        </w:r>
                      </w:p>
                      <w:p w:rsidR="00A9612D" w:rsidRDefault="00A961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יימסר לנציב";</w:t>
                        </w:r>
                      </w:p>
                      <w:p w:rsidR="00A9612D" w:rsidRDefault="00A961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(ב) -</w:t>
                        </w:r>
                      </w:p>
                      <w:p w:rsidR="00A9612D" w:rsidRDefault="00A961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ברישה, במקום "להטיל" יבוא "לאחר שניתנה לנאשם הזדמנות</w:t>
                        </w:r>
                      </w:p>
                      <w:p w:rsidR="00A9612D" w:rsidRDefault="00A961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להשמיע את טענותיו, להרשיעו ולהטיל עליו";</w:t>
                        </w:r>
                      </w:p>
                      <w:p w:rsidR="00A9612D" w:rsidRDefault="00A961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(5), בסופה יבוא "באישור השר".</w:t>
                        </w:r>
                      </w:p>
                      <w:p w:rsidR="00A9612D" w:rsidRDefault="00A961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סעיף 70 לחוק שירות המדינה (משמעת), תשכ"ג-1963 2 - בטל.</w:t>
                        </w:r>
                      </w:p>
                    </w:tc>
                    <w:tc>
                      <w:tcPr>
                        <w:tcW w:w="900" w:type="pct"/>
                      </w:tcPr>
                      <w:p w:rsidR="00A9612D" w:rsidRDefault="00A9612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 שירות</w:t>
                        </w:r>
                      </w:p>
                      <w:p w:rsidR="00A9612D" w:rsidRPr="00A9612D" w:rsidRDefault="00A9612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המדינה (משמעת)</w:t>
                        </w:r>
                      </w:p>
                    </w:tc>
                  </w:tr>
                </w:tbl>
                <w:p w:rsidR="00A9612D" w:rsidRDefault="00A9612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13F6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13F6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B00360B-005B-48D9-9907-184C5B34E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13F6D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120F8B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A9612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20</Characters>
  <Application>Microsoft Office Word</Application>
  <DocSecurity>4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2008-04-06T22:07:00Z</dcterms:created>
  <dcterms:modified xsi:type="dcterms:W3CDTF">2008-04-06T22:07:00Z</dcterms:modified>
</cp:coreProperties>
</file>