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93C0E" w:rsidRDefault="00793C0E">
      <w:pPr>
        <w:rPr>
          <w:rtl/>
        </w:rPr>
      </w:pPr>
    </w:p>
    <w:p w:rsidR="00793C0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88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880" inset="0,0,0,0">
              <w:txbxContent>
                <w:p w:rsidR="00793C0E" w:rsidRDefault="00793C0E">
                  <w:r>
                    <w:rPr>
                      <w:rtl/>
                    </w:rPr>
                    <w:t>134                                          ספר החוקים 972                  כ"א בסיוון התש"מ 05.06.1980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5881" o:spid="_x0000_s1026" type="#_x0000_t202" style="position:absolute;left:0;text-align:left;margin-left:92.25pt;margin-top:629pt;width:390.05pt;height:113.65pt;z-index:6;mso-position-horizontal-relative:page;mso-position-vertical-relative:page" stroked="f">
            <v:textbox style="mso-next-textbox:#_x0000_s5881" inset="0,0,0,0">
              <w:txbxContent>
                <w:p w:rsidR="00793C0E" w:rsidRDefault="00793C0E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בסיון תש"ם (26 במאי 1980); הצעת החוק ודברי הסבר פורסמו בה"ח 1432, תש"ם,</w:t>
                  </w:r>
                </w:p>
                <w:p w:rsidR="00793C0E" w:rsidRDefault="00793C0E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עמ' 89.</w:t>
                  </w:r>
                </w:p>
                <w:p w:rsidR="00793C0E" w:rsidRDefault="00793C0E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1 דיני מדינת ישראל, נוסח חדש 21, עמ' 459; ס"ח תשל"ב, עמ' 22; תשל"ג, עמ' 22; תשל"ד, עמ' 52; תש"ם</w:t>
                  </w:r>
                </w:p>
                <w:p w:rsidR="00793C0E" w:rsidRDefault="00793C0E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עמ' .77</w:t>
                  </w:r>
                </w:p>
                <w:p w:rsidR="00793C0E" w:rsidRDefault="00793C0E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2 ס"ח תשל"ז. עמ' 226.</w:t>
                  </w:r>
                </w:p>
                <w:p w:rsidR="00793C0E" w:rsidRDefault="00793C0E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3 ס"ה תשי"ז, עמ' .148</w:t>
                  </w:r>
                </w:p>
                <w:p w:rsidR="00793C0E" w:rsidRPr="00793C0E" w:rsidRDefault="00793C0E">
                  <w:pPr>
                    <w:pStyle w:val="OCRStyle1"/>
                    <w:ind w:left="4183"/>
                  </w:pPr>
                  <w:r>
                    <w:rPr>
                      <w:rtl/>
                    </w:rPr>
                    <w:t>ספר החוקים 972, כ''א בסיון תש''ם, 5.6.1980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5882" o:spid="_x0000_s1027" type="#_x0000_t202" style="position:absolute;left:0;text-align:left;margin-left:129.3pt;margin-top:567.05pt;width:90.3pt;height:32.85pt;z-index:5;mso-position-horizontal-relative:page;mso-position-vertical-relative:page" stroked="f">
            <v:textbox style="mso-next-textbox:#_x0000_s5882" inset="0,0,0,0">
              <w:txbxContent>
                <w:p w:rsidR="00793C0E" w:rsidRDefault="00793C0E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793C0E" w:rsidRDefault="00793C0E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883" o:spid="_x0000_s1028" type="#_x0000_t202" style="position:absolute;left:0;text-align:left;margin-left:244.75pt;margin-top:562.9pt;width:99.8pt;height:41.2pt;z-index:4;mso-position-horizontal-relative:page;mso-position-vertical-relative:page" stroked="f">
            <v:textbox style="mso-next-textbox:#_x0000_s5883" inset="0,0,0,0">
              <w:txbxContent>
                <w:p w:rsidR="00793C0E" w:rsidRDefault="00793C0E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793C0E" w:rsidRDefault="00793C0E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84" o:spid="_x0000_s1029" type="#_x0000_t202" style="position:absolute;left:0;text-align:left;margin-left:394.4pt;margin-top:595.55pt;width:106.7pt;height:32.65pt;z-index:3;mso-position-horizontal-relative:page;mso-position-vertical-relative:page" stroked="f">
            <v:textbox style="mso-next-textbox:#_x0000_s5884" inset="0,0,0,0">
              <w:txbxContent>
                <w:p w:rsidR="00793C0E" w:rsidRDefault="00793C0E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793C0E" w:rsidRDefault="00793C0E">
                  <w:pPr>
                    <w:pStyle w:val="OCRStyle1"/>
                    <w:ind w:left="40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885" o:spid="_x0000_s1030" type="#_x0000_t202" style="position:absolute;left:0;text-align:left;margin-left:83.75pt;margin-top:99.75pt;width:474.2pt;height:459.55pt;z-index:2;mso-position-horizontal-relative:page;mso-position-vertical-relative:page" stroked="f">
            <v:textbox style="mso-next-textbox:#_x0000_s5885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24"/>
                    <w:gridCol w:w="1243"/>
                    <w:gridCol w:w="1256"/>
                  </w:tblGrid>
                  <w:tr w:rsidR="00793C0E" w:rsidRPr="00793C0E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793C0E" w:rsidRDefault="00793C0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בפקודת בתי הסוהר [נוסח חדש], תשל"ב-11971 (להלן - הפקודה), בפרק בי,</w:t>
                        </w:r>
                      </w:p>
                      <w:p w:rsidR="00793C0E" w:rsidRP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סימן ח' יבוא:</w:t>
                        </w:r>
                      </w:p>
                    </w:tc>
                    <w:tc>
                      <w:tcPr>
                        <w:tcW w:w="728" w:type="pct"/>
                      </w:tcPr>
                      <w:p w:rsidR="00793C0E" w:rsidRP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סימן ח'1</w:t>
                        </w:r>
                      </w:p>
                    </w:tc>
                  </w:tr>
                  <w:tr w:rsidR="00793C0E">
                    <w:trPr>
                      <w:jc w:val="right"/>
                    </w:trPr>
                    <w:tc>
                      <w:tcPr>
                        <w:tcW w:w="3551" w:type="pct"/>
                      </w:tcPr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ח' 1: עתירות אסירים</w:t>
                        </w:r>
                      </w:p>
                    </w:tc>
                    <w:tc>
                      <w:tcPr>
                        <w:tcW w:w="721" w:type="pct"/>
                      </w:tcPr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28" w:type="pct"/>
                      </w:tcPr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93C0E">
                    <w:trPr>
                      <w:jc w:val="right"/>
                    </w:trPr>
                    <w:tc>
                      <w:tcPr>
                        <w:tcW w:w="3551" w:type="pct"/>
                      </w:tcPr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62א. (א) אסיר רשאי להגיש לבית המשפט המחוזי שבאזור שיפוטו</w:t>
                        </w:r>
                      </w:p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נמצא בית הסוהר שבו הוא מוחזק (להלן כסימן זה - בית המשפט) עתירה</w:t>
                        </w:r>
                      </w:p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נגד רשויות המדינה ואנשים הממלאים תפקידים על-פי דין כבל ענין</w:t>
                        </w:r>
                      </w:p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למאסרו או למעצרו (להלן בסימן זה - עתירה).</w:t>
                        </w:r>
                      </w:p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ידון בשופט אחד שיקבע נשיא בית המשפט</w:t>
                        </w:r>
                      </w:p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אולם בעתירות נגד ועדת שחרורים שהוקמה על פי חוק העונ-</w:t>
                        </w:r>
                      </w:p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שין, תשל"ז-21977, ידון בשלושה.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793C0E" w:rsidRP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עתירה</w:t>
                        </w:r>
                      </w:p>
                    </w:tc>
                    <w:tc>
                      <w:tcPr>
                        <w:tcW w:w="728" w:type="pct"/>
                      </w:tcPr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93C0E">
                    <w:trPr>
                      <w:jc w:val="right"/>
                    </w:trPr>
                    <w:tc>
                      <w:tcPr>
                        <w:tcW w:w="3551" w:type="pct"/>
                      </w:tcPr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62ב. בית המשפט מוסמך ליתן בקשר לעתירה צווים לרשויות המדינה</w:t>
                        </w:r>
                      </w:p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ולאנשים הממלאים תפקידים על-פי דין לעשות מעשה או להימנע מעשות</w:t>
                        </w:r>
                      </w:p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במילוי תפקידיהם כדין.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793C0E" w:rsidRP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</w:t>
                        </w:r>
                      </w:p>
                    </w:tc>
                    <w:tc>
                      <w:tcPr>
                        <w:tcW w:w="728" w:type="pct"/>
                      </w:tcPr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93C0E">
                    <w:trPr>
                      <w:jc w:val="right"/>
                    </w:trPr>
                    <w:tc>
                      <w:tcPr>
                        <w:tcW w:w="3551" w:type="pct"/>
                      </w:tcPr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62ג. החלטת בית המשפט בעתירה ניתנת לערעור לפני בית המשפט</w:t>
                        </w:r>
                      </w:p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 אם נתקבלה רשות לכך מבית המשפט או מאת שופט בית המשפט</w:t>
                        </w:r>
                      </w:p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העליון.</w:t>
                        </w:r>
                      </w:p>
                    </w:tc>
                    <w:tc>
                      <w:tcPr>
                        <w:tcW w:w="721" w:type="pct"/>
                      </w:tcPr>
                      <w:p w:rsidR="00793C0E" w:rsidRP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ערעור</w:t>
                        </w:r>
                      </w:p>
                    </w:tc>
                    <w:tc>
                      <w:tcPr>
                        <w:tcW w:w="728" w:type="pct"/>
                      </w:tcPr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93C0E">
                    <w:trPr>
                      <w:jc w:val="right"/>
                    </w:trPr>
                    <w:tc>
                      <w:tcPr>
                        <w:tcW w:w="3551" w:type="pct"/>
                      </w:tcPr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62ד. אין האמור בסימן זה גורע מסמכותו של בית המשפט העליון בשבתו</w:t>
                        </w:r>
                      </w:p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כבית משפט גבוה לצדק, לפי סעיף 7(ב10) לחוק בתי המשפט, תשי"ז-</w:t>
                        </w:r>
                      </w:p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31957."</w:t>
                        </w:r>
                      </w:p>
                    </w:tc>
                    <w:tc>
                      <w:tcPr>
                        <w:tcW w:w="721" w:type="pct"/>
                      </w:tcPr>
                      <w:p w:rsidR="00793C0E" w:rsidRP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סמכות</w:t>
                        </w:r>
                      </w:p>
                    </w:tc>
                    <w:tc>
                      <w:tcPr>
                        <w:tcW w:w="728" w:type="pct"/>
                      </w:tcPr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793C0E" w:rsidRPr="00793C0E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2* בסעיף 113 לפקודה, פסקה (16) תסומן (17) ולפניה יבוא:</w:t>
                        </w:r>
                      </w:p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"(16) הגשת תלונות של אסירים למנהלי בתי הסוהר בכל</w:t>
                        </w:r>
                      </w:p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לתנאים ולמדדים של החזקתם במאסר או במעצר</w:t>
                        </w:r>
                      </w:p>
                      <w:p w:rsidR="00793C0E" w:rsidRP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ובדיקתן של תלונות אלה".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793C0E" w:rsidRP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113</w:t>
                        </w:r>
                      </w:p>
                    </w:tc>
                  </w:tr>
                  <w:tr w:rsidR="00793C0E" w:rsidRPr="00793C0E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עתירת אסיר שהוגשה לבית המשפט העליון בשבתו כבית משפט גבוה לצדק, לפני</w:t>
                        </w:r>
                      </w:p>
                      <w:p w:rsidR="00793C0E" w:rsidRP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זה, תידון כאילו חוק זה לא נתקבל.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793C0E" w:rsidRP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  <w:tr w:rsidR="00793C0E" w:rsidRPr="00793C0E">
                    <w:trPr>
                      <w:jc w:val="right"/>
                    </w:trPr>
                    <w:tc>
                      <w:tcPr>
                        <w:tcW w:w="4272" w:type="pct"/>
                        <w:gridSpan w:val="2"/>
                      </w:tcPr>
                      <w:p w:rsidR="00793C0E" w:rsidRP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שלושה חדשים מילם פרסומו,</w:t>
                        </w:r>
                      </w:p>
                    </w:tc>
                    <w:tc>
                      <w:tcPr>
                        <w:tcW w:w="728" w:type="pct"/>
                      </w:tcPr>
                      <w:p w:rsidR="00793C0E" w:rsidRPr="00793C0E" w:rsidRDefault="00793C0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793C0E" w:rsidRDefault="00793C0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886" o:spid="_x0000_s1031" type="#_x0000_t202" style="position:absolute;left:0;text-align:left;margin-left:104.35pt;margin-top:71.25pt;width:368.5pt;height:28.5pt;z-index:1;mso-position-horizontal-relative:page;mso-position-vertical-relative:page" stroked="f">
            <v:textbox style="mso-next-textbox:#_x0000_s5886" inset="0,0,0,0">
              <w:txbxContent>
                <w:p w:rsidR="00793C0E" w:rsidRPr="00793C0E" w:rsidRDefault="00793C0E">
                  <w:pPr>
                    <w:pStyle w:val="OCRStyle1"/>
                    <w:ind w:left="71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בתי הסוהר (מס' 5),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93C0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9D0B116-66A5-40F7-84DA-051480608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93C0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2008-04-07T00:14:00Z</dcterms:created>
  <dcterms:modified xsi:type="dcterms:W3CDTF">2008-04-07T00:14:00Z</dcterms:modified>
</cp:coreProperties>
</file>