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2C18" w:rsidRDefault="004D2C18">
      <w:pPr>
        <w:rPr>
          <w:rtl/>
        </w:rPr>
      </w:pPr>
    </w:p>
    <w:p w:rsidR="004D2C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15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150" inset="0,0,0,0">
              <w:txbxContent>
                <w:p w:rsidR="00752FE3" w:rsidRDefault="00752FE3">
                  <w:r>
                    <w:rPr>
                      <w:rtl/>
                    </w:rPr>
                    <w:t>2                                            ספר החוקים 381                 כ"ט בכסליו התשכ"ג 26.12.1962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6151" o:spid="_x0000_s1026" type="#_x0000_t202" style="position:absolute;left:0;text-align:left;margin-left:91.15pt;margin-top:655.2pt;width:390.05pt;height:93.85pt;z-index:3;mso-position-horizontal-relative:page;mso-position-vertical-relative:page" stroked="f">
            <v:textbox style="mso-next-textbox:#_x0000_s6151" inset="0,0,0,0">
              <w:txbxContent>
                <w:p w:rsidR="00752FE3" w:rsidRDefault="00752FE3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בכסלו תשכ"ג (17 בדצמבר 1962); הצעת החנק ודברי הסבר פורסמו בה"ח 490, תשכיב,</w:t>
                  </w:r>
                </w:p>
                <w:p w:rsidR="00752FE3" w:rsidRDefault="00752FE3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עמ' 66.</w:t>
                  </w:r>
                </w:p>
                <w:p w:rsidR="00752FE3" w:rsidRDefault="00752FE3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1 ע"ר 1935, תוס' 1 מס' 496, עמ' 49.</w:t>
                  </w:r>
                </w:p>
                <w:p w:rsidR="00752FE3" w:rsidRDefault="00752FE3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2 ע"ר 1936, תוס' 1 מס' 589, עמ' 153.</w:t>
                  </w:r>
                </w:p>
                <w:p w:rsidR="00752FE3" w:rsidRPr="004D2C18" w:rsidRDefault="00752FE3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3 חוקי א"י, כרך ב' פרק קמ'"ג עמ' .1427</w:t>
                  </w:r>
                </w:p>
              </w:txbxContent>
            </v:textbox>
            <w10:wrap anchorx="page" anchory="page"/>
          </v:shape>
        </w:pict>
      </w:r>
      <w:r>
        <w:pict>
          <v:shape id="_x0000_s6152" o:spid="_x0000_s1027" type="#_x0000_t202" style="position:absolute;left:0;text-align:left;margin-left:84.2pt;margin-top:112.9pt;width:474.4pt;height:531.25pt;z-index:2;mso-position-horizontal-relative:page;mso-position-vertical-relative:page" stroked="f">
            <v:textbox style="mso-next-textbox:#_x0000_s615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5"/>
                    <w:gridCol w:w="1192"/>
                  </w:tblGrid>
                  <w:tr w:rsidR="00752FE3" w:rsidRPr="004D2C18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752FE3" w:rsidRDefault="00752FE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"אסיפה" - התקהלות מאורגנת של בני אדם, בין שהגישה אליה בתמורה ובין ללא תמורה'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בסייגים כמפורט להלן: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התקהלות של מוזמנים שאין לכלל הציבור גישה אליה - איננה אסיפה: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התקהלות במהלך עסקו של המארגן, כשתנאי הבטיחות לניהול העסק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ההתקהלות נקבעו ברשיון או בהיתר לפי כל חיקוק - איננה אסיפה;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האמור בפסקה (2) - גם עינוג ציבורי - כמשמעותו של שעשוע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בפקודת השעשועים הציבוריים, 1935   1 - הוא אסיפה.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"עצרת עם" - אחד מאלה: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אסיפה שמספר המשתתפים בה 500 או יותר, למעט -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עינוג ציבורי;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אסיפה שלעריכתה ניתן רשיון או היתר לפי חיקוק אחר;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אסיפה המתקיימת במקום אסיפות קבוע;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אירוע ספורטיבי שמספר הצופים בו הוא 7000 או יותר.</w:t>
                        </w:r>
                      </w:p>
                      <w:p w:rsidR="00752FE3" w:rsidRPr="004D2C18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"מקום אסיפות קבוע" - מקום המשמש דרך קבע לאסיפות.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752FE3" w:rsidRPr="004D2C18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752FE3" w:rsidRPr="004D2C18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שר הפנים, בהתייעצות עם שר המשטרה, רשאי לקבוע לאסיפות במקומות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אסיפות קבועים או במקומות אחרים/ בתקנות, הוראות בענינים אלה: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עזרה ראשונה;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כיבוי ומניעת דליקות: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סדרני בטיחות שיתמנו על ידי האחראי לבטיחות באסיפה ושיעמדו לרשו-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תו, וסימני ההיכר של סדרנים אלה: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המספר המקסימלי של הרשאים להיכנס למקום האסיפה בשים לב לשטחו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והצגת מודעה בדבר המספר המקסימלי וכן מודעות אחרות הנוגעות לבטיחות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הקהל: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סידורים כיוצא באלה לשם הגנת המשתתפים באסיפה והנמצאים בשכנותה.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התקנות לאסיפות שלא במקומות אסיפות קבועים יכול שיחולו לגבי שטח המדינה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כל חלק ממנה, לגבי כל האסיפות או סוגים מיוחדים שלהן,</w:t>
                        </w:r>
                      </w:p>
                      <w:p w:rsidR="00752FE3" w:rsidRPr="004D2C18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בדבר סדרני בטיחות יותקנו לאחר התייעצות עם ועדת הפנים של   הכנסת.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752FE3" w:rsidRPr="004D2C18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בטיחות</w:t>
                        </w:r>
                      </w:p>
                    </w:tc>
                  </w:tr>
                  <w:tr w:rsidR="00752FE3" w:rsidRPr="004D2C18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רשיון על-פי פקודת בנין ערים, 1936  2, פקודת המלאכות והתעשיות (הסדרתן)3,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השעשועים הציבוריים, 1935, וכל רשיון אחר הנדרש על-פי חיקוק לגבי השימוש</w:t>
                        </w:r>
                      </w:p>
                      <w:p w:rsidR="00752FE3" w:rsidRPr="004D2C18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אסיפות קבוע, יראו אותם כאילו הותנו גם בקיום הוראותיהן של התקנות לפי חוק זה.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מכללא</w:t>
                        </w:r>
                      </w:p>
                      <w:p w:rsidR="00752FE3" w:rsidRPr="004D2C18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ברשיונות</w:t>
                        </w:r>
                      </w:p>
                    </w:tc>
                  </w:tr>
                  <w:tr w:rsidR="00752FE3" w:rsidRPr="004D2C18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ניתן רשיון לפי כל חיקוק לגבי השימוש במקום אסיפות קבוע, יהיה בעל הרשיון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לבטיחות לענין חוק זה; באין רשיון, יהיה המחזיק בפועל במקום אחראי לבטיחות</w:t>
                        </w:r>
                      </w:p>
                      <w:p w:rsidR="00752FE3" w:rsidRPr="004D2C18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לבטיחות</w:t>
                        </w:r>
                      </w:p>
                      <w:p w:rsidR="00752FE3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אסיפות</w:t>
                        </w:r>
                      </w:p>
                      <w:p w:rsidR="00752FE3" w:rsidRPr="004D2C18" w:rsidRDefault="00752FE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</w:t>
                        </w:r>
                      </w:p>
                    </w:tc>
                  </w:tr>
                </w:tbl>
                <w:p w:rsidR="00752FE3" w:rsidRDefault="00752FE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153" o:spid="_x0000_s1028" type="#_x0000_t202" style="position:absolute;left:0;text-align:left;margin-left:131.55pt;margin-top:82.8pt;width:309.1pt;height:23.15pt;z-index:1;mso-position-horizontal-relative:page;mso-position-vertical-relative:page" stroked="f">
            <v:textbox style="mso-next-textbox:#_x0000_s6153" inset="0,0,0,0">
              <w:txbxContent>
                <w:p w:rsidR="00752FE3" w:rsidRPr="004D2C18" w:rsidRDefault="00752FE3">
                  <w:pPr>
                    <w:pStyle w:val="OCRStyle1"/>
                    <w:ind w:left="46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הבטיחות במקומות ציבוריים, תשכ"ג-1962*</w:t>
                  </w:r>
                </w:p>
              </w:txbxContent>
            </v:textbox>
            <w10:wrap anchorx="page" anchory="page"/>
          </v:shape>
        </w:pict>
      </w:r>
    </w:p>
    <w:p w:rsidR="00AF30E8" w:rsidRDefault="00AF30E8">
      <w:pPr>
        <w:rPr>
          <w:rtl/>
        </w:rPr>
      </w:pPr>
      <w:r>
        <w:rPr>
          <w:rtl/>
        </w:rPr>
        <w:br w:type="page"/>
      </w:r>
    </w:p>
    <w:p w:rsidR="00AF30E8" w:rsidRDefault="00000000">
      <w:pPr>
        <w:rPr>
          <w:rtl/>
        </w:rPr>
      </w:pPr>
      <w:r>
        <w:pict>
          <v:shape id="_x0000_s615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154" inset="0,0,0,0">
              <w:txbxContent>
                <w:p w:rsidR="00752FE3" w:rsidRDefault="00752FE3">
                  <w:r>
                    <w:rPr>
                      <w:rtl/>
                    </w:rPr>
                    <w:t>3                                            ספר החוקים 381                 כ"ט בכסליו התשכ"ג 26.12.1962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6155" o:spid="_x0000_s1030" type="#_x0000_t202" style="position:absolute;left:0;text-align:left;margin-left:360.7pt;margin-top:732.85pt;width:188.5pt;height:28.3pt;z-index:6;mso-position-horizontal-relative:page;mso-position-vertical-relative:page" stroked="f">
            <v:textbox style="mso-next-textbox:#_x0000_s6155" inset="0,0,0,0">
              <w:txbxContent>
                <w:p w:rsidR="00752FE3" w:rsidRDefault="00752FE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6156" o:spid="_x0000_s1031" type="#_x0000_t202" style="position:absolute;left:0;text-align:left;margin-left:94.8pt;margin-top:75.1pt;width:471.65pt;height:654.2pt;z-index:5;mso-position-horizontal-relative:page;mso-position-vertical-relative:page" stroked="f">
            <v:textbox style="mso-next-textbox:#_x0000_s615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7327"/>
                  </w:tblGrid>
                  <w:tr w:rsidR="00752FE3" w:rsidRPr="00AF30E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הוד'עה  מוקדמת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לא יאוחר מ-5 ימים לפני עריכת עצרת עם ימסור מארגן עצרת העם למי ששר הפנים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ימנה אותו לכך, הודעה בכתב על מקומה' מועדה וכן על תכניתה אם יש בה חשיבות לענין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 המשתתפים בעצרת והנמצאים בשכנותה (להלן - הודעה מוקדמת).</w:t>
                        </w:r>
                      </w:p>
                    </w:tc>
                  </w:tr>
                  <w:tr w:rsidR="00752FE3" w:rsidRPr="00AF30E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לבטיחות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בעצרת עם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ההודעה המוקדמת תפרט את שמו ומענו של האחראי לבטיחות בעצרת העם ותכלול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בגוף ההודעה ובכתב את הסכמתו לקבל על עצמו את האחריות לביצוע חוק זה והתקנות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על-פיו; האחראי לבטיחות בעצרת עם יהיה תושב ישראל ובגיר.</w:t>
                        </w:r>
                      </w:p>
                    </w:tc>
                  </w:tr>
                  <w:tr w:rsidR="00752FE3" w:rsidRPr="00AF30E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עצרת עם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היתר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עריכת עצרת עם שלא ניתנה עליה הודעה מוקדמת לפי סעיף 5 טעונה היתר מראש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 ששר הפנים ימנה אותו לכך.</w:t>
                        </w:r>
                      </w:p>
                    </w:tc>
                  </w:tr>
                  <w:tr w:rsidR="00752FE3" w:rsidRPr="00AF30E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לאי-קיום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אפיפה או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לפיזורה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נוכח קצין משטרה בדרגת פקד או מעלה במקום של אסיפה' בסמוך לפני התחלתה או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האסיפה' ולא נתקיימו לגביה הוראות של תקנות לפי חוק זה' יתן הקצין לאחראי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לבטיחות, ובהעדרו - למארגן האסיפה שבמקום, התראה לתקן את הליקויים תוך הזמן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שיקבע: לא תוקנו הליקויים תוך אותו זמן או לא היה האחראי לבטיחות או המארגן במקום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אותה שעה' רשאי הקצין כשהוא נוכח במקום האסיפה -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טרם התחילה - לצוות על אי-קיומה;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שהתחילה - לצוות על פיזורה' אם היה לו חשש סביר שעקב אי-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התקנות קיימת סכנת נפשות של ממש.</w:t>
                        </w:r>
                      </w:p>
                    </w:tc>
                  </w:tr>
                  <w:tr w:rsidR="00752FE3" w:rsidRPr="00AF30E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הפסקת הכניסה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האטימה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נוכח קצין משטרה בדרגת פקד או מעלה במקום שבו מתקיימת אסיפה ויש לו יסוד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להניח כי המספר המקסימלי של בני-אדם שמותר להם להיות במקום לפי כל חיקוק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כבר נמצאים בו' רשאי הוא לצוות על הפסקת הכניסה לאותו מקום.</w:t>
                        </w:r>
                      </w:p>
                    </w:tc>
                  </w:tr>
                  <w:tr w:rsidR="00752FE3" w:rsidRPr="00AF30E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הצו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לשם ביצוע הצווים לפי סעיף 8 או 9 רשאי הקצין להורות לאחראי לבטיחות ולכל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לאחוז באמצעים הדרושים כדי למנוע את קיום האסיפה או כדי לפזרה' או כדי למנוע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כניסת אנשים נוספים, הכל לפי הענין, ואם תהא התנגדות לאמצעים אלה' רשאי השוטר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בכוח באופן סביר כדי להתגבר על התנגדות זו' מבלי להיות אחראי אחריות פלי-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 או אזרחית על פעולה זו.</w:t>
                        </w:r>
                      </w:p>
                    </w:tc>
                  </w:tr>
                  <w:tr w:rsidR="00752FE3" w:rsidRPr="00AF30E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כניסה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שוטר במדים רשאי להיכנס בכל עת סבירה למקום שיש לו יסוד סביר להניח שמת-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קיימת או עומדת להתקיים בו אסיפה כדי להיווכח אם קויימו בו התקנות לפי חוק זה.</w:t>
                        </w:r>
                      </w:p>
                    </w:tc>
                  </w:tr>
                  <w:tr w:rsidR="00752FE3" w:rsidRPr="00AF30E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טלילית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האחראי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לבטיחות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לא קויימו באסיפה תקנות לפי חוק זה' יהיה האחראי לבטיחות, כאמור בסעיפים 4 או</w:t>
                        </w:r>
                      </w:p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הכל לפי הענין, ובאין אחראי, מארגן האסיפה, אשם בעוון, ודינו - מאסר שנתיים או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3000 ל"י, זולת אם הוכיח שנקט באמצעים סבירים לקיום התקנות לפי חוק זה.</w:t>
                        </w:r>
                      </w:p>
                    </w:tc>
                  </w:tr>
                  <w:tr w:rsidR="00752FE3" w:rsidRPr="00AF30E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 במילוי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מי שמפריע לאחראי לבטיחות או לסדרן בטיחות במילוי תפקידם לפי חוק זה או מי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מקיים את הוראותיהם, דינו - מאסר שנה אחת או קנס 1000 לירות.</w:t>
                        </w:r>
                      </w:p>
                    </w:tc>
                  </w:tr>
                  <w:tr w:rsidR="00752FE3" w:rsidRPr="00AF30E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תקנות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הבטיחות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כל אדם, זולת האחראי לבטיחות' המפר ביודעין הוראות תקנות לפי חוק זה החלות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- דינו מאסר שלושה חדשים או קנס 500 לירות.</w:t>
                        </w:r>
                      </w:p>
                    </w:tc>
                  </w:tr>
                  <w:tr w:rsidR="00752FE3" w:rsidRPr="00AF30E8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אי-מתן הודעה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מוקדמת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52FE3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.המארגן עצרת עם שלא ניתנה עליה הודעה מוקדמת לפי סעיף 5 או היתר לפי סעיף 7,</w:t>
                        </w:r>
                      </w:p>
                      <w:p w:rsidR="00752FE3" w:rsidRPr="00AF30E8" w:rsidRDefault="00752FE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קנס 500 לירות.</w:t>
                        </w:r>
                      </w:p>
                    </w:tc>
                  </w:tr>
                </w:tbl>
                <w:p w:rsidR="00752FE3" w:rsidRDefault="00752FE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52FE3" w:rsidRDefault="00752FE3">
      <w:pPr>
        <w:rPr>
          <w:rtl/>
        </w:rPr>
      </w:pPr>
      <w:r>
        <w:rPr>
          <w:rtl/>
        </w:rPr>
        <w:br w:type="page"/>
      </w:r>
    </w:p>
    <w:p w:rsidR="00752FE3" w:rsidRDefault="00000000">
      <w:pPr>
        <w:rPr>
          <w:rtl/>
        </w:rPr>
      </w:pPr>
      <w:r>
        <w:pict>
          <v:shape id="_x0000_s6157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6157" inset="0,0,0,0">
              <w:txbxContent>
                <w:p w:rsidR="00752FE3" w:rsidRDefault="00752FE3">
                  <w:r>
                    <w:rPr>
                      <w:rtl/>
                    </w:rPr>
                    <w:t>4                                            ספר החוקים 381                 כ"ט בכסליו התשכ"ג 26.12.1962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6158" o:spid="_x0000_s1033" type="#_x0000_t202" style="position:absolute;left:0;text-align:left;margin-left:84.95pt;margin-top:690.6pt;width:377.8pt;height:63.55pt;z-index:12;mso-position-horizontal-relative:page;mso-position-vertical-relative:page" stroked="f">
            <v:textbox style="mso-next-textbox:#_x0000_s6158" inset="0,0,0,0">
              <w:txbxContent>
                <w:p w:rsidR="00752FE3" w:rsidRDefault="00752FE3">
                  <w:pPr>
                    <w:pStyle w:val="OCRStyle3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4 ע"ר מס' 34 מיום 1 בינואר 1921,</w:t>
                  </w:r>
                </w:p>
                <w:p w:rsidR="00752FE3" w:rsidRDefault="00752FE3">
                  <w:pPr>
                    <w:pStyle w:val="OCRStyle3"/>
                    <w:ind w:left="5980"/>
                    <w:rPr>
                      <w:rtl/>
                    </w:rPr>
                  </w:pPr>
                  <w:r>
                    <w:rPr>
                      <w:rtl/>
                    </w:rPr>
                    <w:t>ו</w:t>
                  </w:r>
                </w:p>
                <w:p w:rsidR="00752FE3" w:rsidRPr="00752FE3" w:rsidRDefault="00752FE3">
                  <w:pPr>
                    <w:pStyle w:val="OCRStyle3"/>
                    <w:ind w:left="4162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159" o:spid="_x0000_s1034" type="#_x0000_t202" style="position:absolute;left:0;text-align:left;margin-left:81.4pt;margin-top:372.05pt;width:132.65pt;height:37.8pt;z-index:11;mso-position-horizontal-relative:page;mso-position-vertical-relative:page" stroked="f">
            <v:textbox style="mso-next-textbox:#_x0000_s6159" inset="0,0,0,0">
              <w:txbxContent>
                <w:p w:rsidR="00752FE3" w:rsidRDefault="00752FE3">
                  <w:pPr>
                    <w:pStyle w:val="OCRStyle3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752FE3" w:rsidRDefault="00752FE3">
                  <w:pPr>
                    <w:pStyle w:val="OCRStyle3"/>
                    <w:ind w:left="68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160" o:spid="_x0000_s1035" type="#_x0000_t202" style="position:absolute;left:0;text-align:left;margin-left:227.7pt;margin-top:373.8pt;width:98.2pt;height:40.4pt;z-index:10;mso-position-horizontal-relative:page;mso-position-vertical-relative:page" stroked="f">
            <v:textbox style="mso-next-textbox:#_x0000_s6160" inset="0,0,0,0">
              <w:txbxContent>
                <w:p w:rsidR="00752FE3" w:rsidRDefault="00752FE3">
                  <w:pPr>
                    <w:pStyle w:val="OCRStyle3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52FE3" w:rsidRDefault="00752FE3">
                  <w:pPr>
                    <w:pStyle w:val="OCRStyle3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161" o:spid="_x0000_s1036" type="#_x0000_t202" style="position:absolute;left:0;text-align:left;margin-left:376.8pt;margin-top:402.9pt;width:98pt;height:31.9pt;z-index:9;mso-position-horizontal-relative:page;mso-position-vertical-relative:page" stroked="f">
            <v:textbox style="mso-next-textbox:#_x0000_s6161" inset="0,0,0,0">
              <w:txbxContent>
                <w:p w:rsidR="00752FE3" w:rsidRDefault="00752FE3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52FE3" w:rsidRDefault="00752FE3">
                  <w:pPr>
                    <w:pStyle w:val="OCRStyle3"/>
                    <w:ind w:left="37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162" o:spid="_x0000_s1037" type="#_x0000_t202" style="position:absolute;left:0;text-align:left;margin-left:83.15pt;margin-top:92.25pt;width:482.9pt;height:264.35pt;z-index:8;mso-position-horizontal-relative:page;mso-position-vertical-relative:page" stroked="f">
            <v:textbox style="mso-next-textbox:#_x0000_s616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6"/>
                    <w:gridCol w:w="1543"/>
                  </w:tblGrid>
                  <w:tr w:rsidR="00752FE3" w:rsidRPr="00752FE3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נעברה עבירה לפי סעיף 12 על-ידי אחראי לבטיחות שהוא חבר בני-אדם, יהא אשם</w:t>
                        </w:r>
                      </w:p>
                      <w:p w:rsid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בעבירה גם כל מי שבעת ביצוע העבירה היה מנהל או מזכיר של אותו חבר, זולת אם הוכיח</w:t>
                        </w:r>
                      </w:p>
                      <w:p w:rsid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משני אלה:</w:t>
                        </w:r>
                      </w:p>
                      <w:p w:rsid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נעברה שלא בידיעתו;</w:t>
                        </w:r>
                      </w:p>
                      <w:p w:rsid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נקט באמצעים סבירים למניעת ביצוע העבירה.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אחריות המנהלים</w:t>
                        </w:r>
                      </w:p>
                      <w:p w:rsidR="00752FE3" w:rsidRP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בני אדם</w:t>
                        </w:r>
                      </w:p>
                    </w:tc>
                  </w:tr>
                  <w:tr w:rsidR="00752FE3" w:rsidRPr="00752FE3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752FE3" w:rsidRP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הטוען שלהתקהלות פלונית אין לכלל הציבור גישה אליה - עליו הראיה.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52FE3" w:rsidRP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הראיה</w:t>
                        </w:r>
                      </w:p>
                    </w:tc>
                  </w:tr>
                  <w:tr w:rsidR="00752FE3" w:rsidRPr="00752FE3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752FE3" w:rsidRP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סמכויות וחיובים לפי חוק זה אינם גורעים מסמכויות וחיובים לפי חיקוק אחר.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52FE3" w:rsidRP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</w:t>
                        </w:r>
                      </w:p>
                    </w:tc>
                  </w:tr>
                  <w:tr w:rsidR="00752FE3" w:rsidRPr="00752FE3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בטלים -</w:t>
                        </w:r>
                      </w:p>
                      <w:p w:rsid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החוק העותומני על האסיפות הפומביות מיום 20 בג'ימאד אל אואל, 1327</w:t>
                        </w:r>
                      </w:p>
                      <w:p w:rsid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 במאי 1909);</w:t>
                        </w:r>
                      </w:p>
                      <w:p w:rsidR="00752FE3" w:rsidRP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ההודעה מס' 56 מיום 3 בדצמבר 1920     4בדבר אסיפות פומביות.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52FE3" w:rsidRP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</w:tr>
                  <w:tr w:rsidR="00752FE3" w:rsidRPr="00752FE3">
                    <w:trPr>
                      <w:jc w:val="right"/>
                    </w:trPr>
                    <w:tc>
                      <w:tcPr>
                        <w:tcW w:w="4121" w:type="pct"/>
                      </w:tcPr>
                      <w:p w:rsidR="00752FE3" w:rsidRP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20, שר הפנים ממונה על ביצוע חוק זה.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752FE3" w:rsidRPr="00752FE3" w:rsidRDefault="00752FE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752FE3" w:rsidRDefault="00752FE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D2C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16851C-042A-4564-8485-FD212799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D2C1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F30E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52FE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2008-04-07T02:04:00Z</dcterms:created>
  <dcterms:modified xsi:type="dcterms:W3CDTF">2008-04-07T02:04:00Z</dcterms:modified>
</cp:coreProperties>
</file>