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:rsidR="00333DCC" w:rsidRDefault="00333DCC">
      <w:pPr>
        <w:rPr>
          <w:rtl/>
        </w:rPr>
      </w:pPr>
    </w:p>
    <w:p w:rsidR="00333DCC" w:rsidRDefault="00000000">
      <w:pPr>
        <w:rPr>
          <w:rtl/>
        </w:rPr>
      </w:pPr>
      <w: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_x0000_s6163" o:spid="_x0000_s1025" type="#_x0000_t202" style="position:absolute;left:0;text-align:left;margin-left:50pt;margin-top:771.95pt;width:495.35pt;height:30pt;z-index:7;mso-position-horizontal-relative:page;mso-position-vertical-relative:page" stroked="f">
            <v:textbox style="mso-next-textbox:#_x0000_s6163" inset="0,0,0,0">
              <w:txbxContent>
                <w:p w:rsidR="00333DCC" w:rsidRDefault="00333DCC">
                  <w:r>
                    <w:rPr>
                      <w:rtl/>
                    </w:rPr>
                    <w:t>241                                          ספר החוקים 820                  י"ז בתמוז התשל"ו 15.07.1976</w:t>
                  </w:r>
                </w:p>
              </w:txbxContent>
            </v:textbox>
            <w10:wrap anchorx="page" anchory="page"/>
          </v:shape>
        </w:pict>
      </w:r>
      <w:r>
        <w:pict>
          <v:shape id="_x0000_s6164" o:spid="_x0000_s1026" type="#_x0000_t202" style="position:absolute;left:0;text-align:left;margin-left:136.1pt;margin-top:276.1pt;width:421.15pt;height:459.75pt;z-index:6;mso-position-horizontal-relative:page;mso-position-vertical-relative:page" stroked="f">
            <v:textbox style="mso-next-textbox:#_x0000_s6164" inset="0,0,0,0">
              <w:txbxContent>
                <w:p w:rsidR="00333DCC" w:rsidRDefault="00333DCC">
                  <w:pPr>
                    <w:pStyle w:val="OCRStyle1"/>
                    <w:ind w:left="533"/>
                    <w:rPr>
                      <w:rtl/>
                    </w:rPr>
                  </w:pPr>
                  <w:r>
                    <w:rPr>
                      <w:rtl/>
                    </w:rPr>
                    <w:t>* נתקבל בכנסת ביום ח' בתמוז תשל"ו (6 ביולי 1976); הצעת החוק ודברי הסבר פורסמו בה''ח 1169, תשל"ה</w:t>
                  </w:r>
                </w:p>
                <w:p w:rsidR="00333DCC" w:rsidRDefault="00333DCC">
                  <w:pPr>
                    <w:pStyle w:val="OCRStyle1"/>
                    <w:ind w:left="641"/>
                    <w:rPr>
                      <w:sz w:val="18"/>
                      <w:szCs w:val="18"/>
                      <w:rtl/>
                    </w:rPr>
                  </w:pPr>
                  <w:r>
                    <w:rPr>
                      <w:sz w:val="18"/>
                      <w:szCs w:val="18"/>
                      <w:rtl/>
                    </w:rPr>
                    <w:t>עמ' 176.</w:t>
                  </w:r>
                </w:p>
                <w:p w:rsidR="00333DCC" w:rsidRPr="00333DCC" w:rsidRDefault="00333DCC">
                  <w:pPr>
                    <w:pStyle w:val="OCRStyle1"/>
                    <w:ind w:left="536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  <w:rtl/>
                    </w:rPr>
                    <w:t>1 ס''ח תשכ"ג, עמ' 2,</w:t>
                  </w:r>
                </w:p>
              </w:txbxContent>
            </v:textbox>
            <w10:wrap anchorx="page" anchory="page"/>
          </v:shape>
        </w:pict>
      </w:r>
      <w:r>
        <w:pict>
          <v:shape id="_x0000_s6165" o:spid="_x0000_s1027" type="#_x0000_t202" style="position:absolute;left:0;text-align:left;margin-left:192.15pt;margin-top:203.85pt;width:74.85pt;height:38.6pt;z-index:5;mso-position-horizontal-relative:page;mso-position-vertical-relative:page" stroked="f">
            <v:textbox style="mso-next-textbox:#_x0000_s6165" inset="0,0,0,0">
              <w:txbxContent>
                <w:p w:rsidR="00333DCC" w:rsidRDefault="00333DCC">
                  <w:pPr>
                    <w:pStyle w:val="OCRStyle1"/>
                    <w:ind w:left="112"/>
                    <w:rPr>
                      <w:rtl/>
                    </w:rPr>
                  </w:pPr>
                  <w:r>
                    <w:rPr>
                      <w:rtl/>
                    </w:rPr>
                    <w:t>יוסף בורג</w:t>
                  </w:r>
                </w:p>
                <w:p w:rsidR="00333DCC" w:rsidRDefault="00333DCC">
                  <w:pPr>
                    <w:pStyle w:val="OCRStyle1"/>
                    <w:ind w:left="281"/>
                  </w:pPr>
                  <w:r>
                    <w:rPr>
                      <w:rtl/>
                    </w:rPr>
                    <w:t>שר הפנים</w:t>
                  </w:r>
                </w:p>
              </w:txbxContent>
            </v:textbox>
            <w10:wrap anchorx="page" anchory="page"/>
          </v:shape>
        </w:pict>
      </w:r>
      <w:r>
        <w:pict>
          <v:shape id="_x0000_s6166" o:spid="_x0000_s1028" type="#_x0000_t202" style="position:absolute;left:0;text-align:left;margin-left:310.55pt;margin-top:203.05pt;width:83.95pt;height:37.05pt;z-index:4;mso-position-horizontal-relative:page;mso-position-vertical-relative:page" stroked="f">
            <v:textbox style="mso-next-textbox:#_x0000_s6166" inset="0,0,0,0">
              <w:txbxContent>
                <w:p w:rsidR="00333DCC" w:rsidRDefault="00333DCC">
                  <w:pPr>
                    <w:pStyle w:val="OCRStyle1"/>
                    <w:ind w:left="245"/>
                    <w:rPr>
                      <w:rtl/>
                    </w:rPr>
                  </w:pPr>
                  <w:r>
                    <w:rPr>
                      <w:rtl/>
                    </w:rPr>
                    <w:t>יצחק רבין</w:t>
                  </w:r>
                </w:p>
                <w:p w:rsidR="00333DCC" w:rsidRDefault="00333DCC">
                  <w:pPr>
                    <w:pStyle w:val="OCRStyle1"/>
                    <w:ind w:left="266"/>
                  </w:pPr>
                  <w:r>
                    <w:rPr>
                      <w:rtl/>
                    </w:rPr>
                    <w:t>ראש הממשלה</w:t>
                  </w:r>
                </w:p>
              </w:txbxContent>
            </v:textbox>
            <w10:wrap anchorx="page" anchory="page"/>
          </v:shape>
        </w:pict>
      </w:r>
      <w:r>
        <w:pict>
          <v:shape id="_x0000_s6167" o:spid="_x0000_s1029" type="#_x0000_t202" style="position:absolute;left:0;text-align:left;margin-left:455.7pt;margin-top:228.2pt;width:95.65pt;height:40.4pt;z-index:3;mso-position-horizontal-relative:page;mso-position-vertical-relative:page" stroked="f">
            <v:textbox style="mso-next-textbox:#_x0000_s6167" inset="0,0,0,0">
              <w:txbxContent>
                <w:p w:rsidR="00333DCC" w:rsidRDefault="00333DCC">
                  <w:pPr>
                    <w:pStyle w:val="OCRStyle1"/>
                    <w:ind w:left="198"/>
                    <w:rPr>
                      <w:rtl/>
                    </w:rPr>
                  </w:pPr>
                  <w:r>
                    <w:rPr>
                      <w:rtl/>
                    </w:rPr>
                    <w:t>אפרים קציר</w:t>
                  </w:r>
                </w:p>
                <w:p w:rsidR="00333DCC" w:rsidRDefault="00333DCC">
                  <w:pPr>
                    <w:pStyle w:val="OCRStyle1"/>
                    <w:ind w:left="349"/>
                  </w:pPr>
                  <w:r>
                    <w:rPr>
                      <w:rtl/>
                    </w:rPr>
                    <w:t>נשיא המדינה</w:t>
                  </w:r>
                </w:p>
              </w:txbxContent>
            </v:textbox>
            <w10:wrap anchorx="page" anchory="page"/>
          </v:shape>
        </w:pict>
      </w:r>
      <w:r>
        <w:pict>
          <v:shape id="_x0000_s6168" o:spid="_x0000_s1030" type="#_x0000_t202" style="position:absolute;left:0;text-align:left;margin-left:108.4pt;margin-top:104.85pt;width:444.5pt;height:83.15pt;z-index:2;mso-position-horizontal-relative:page;mso-position-vertical-relative:page" stroked="f">
            <v:textbox style="mso-next-textbox:#_x0000_s6168" inset="0,0,0,0">
              <w:txbxContent>
                <w:tbl>
                  <w:tblPr>
                    <w:tblW w:w="4430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958"/>
                    <w:gridCol w:w="7123"/>
                  </w:tblGrid>
                  <w:tr w:rsidR="00333DCC" w:rsidRPr="00333DCC">
                    <w:trPr>
                      <w:jc w:val="right"/>
                    </w:trPr>
                    <w:tc>
                      <w:tcPr>
                        <w:tcW w:w="593" w:type="pct"/>
                      </w:tcPr>
                      <w:p w:rsidR="00333DCC" w:rsidRPr="00333DCC" w:rsidRDefault="00333DCC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תיקון סעיף 1</w:t>
                        </w:r>
                      </w:p>
                    </w:tc>
                    <w:tc>
                      <w:tcPr>
                        <w:tcW w:w="4407" w:type="pct"/>
                      </w:tcPr>
                      <w:p w:rsidR="00333DCC" w:rsidRDefault="00333DCC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1, בסעיף 1 לחוק הבטיחות במקומות ציבוריים, תשכ"ג-1962 1, במקום פסקה (1)</w:t>
                        </w:r>
                      </w:p>
                      <w:p w:rsidR="00333DCC" w:rsidRDefault="00333DCC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יבוא:</w:t>
                        </w:r>
                      </w:p>
                      <w:p w:rsidR="00333DCC" w:rsidRDefault="00333DCC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"(1) התקהלות של מוזמנים שאין לכלל הציבור גישה</w:t>
                        </w:r>
                      </w:p>
                      <w:p w:rsidR="00333DCC" w:rsidRDefault="00333DCC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אליה - למעט במקום המשמש לטכסים ולשמחות, אף אם</w:t>
                        </w:r>
                      </w:p>
                      <w:p w:rsidR="00333DCC" w:rsidRPr="00333DCC" w:rsidRDefault="00333DCC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אין זה שימושו היחיד - איבנה אסיפה ;".</w:t>
                        </w:r>
                      </w:p>
                    </w:tc>
                  </w:tr>
                </w:tbl>
                <w:p w:rsidR="00333DCC" w:rsidRDefault="00333DCC">
                  <w:pPr>
                    <w:pStyle w:val="OCRStyle1"/>
                  </w:pPr>
                </w:p>
              </w:txbxContent>
            </v:textbox>
            <w10:wrap anchorx="page" anchory="page"/>
          </v:shape>
        </w:pict>
      </w:r>
      <w:r>
        <w:pict>
          <v:shape id="_x0000_s6169" o:spid="_x0000_s1031" type="#_x0000_t202" style="position:absolute;left:0;text-align:left;margin-left:190.55pt;margin-top:62.85pt;width:323.95pt;height:34.45pt;z-index:1;mso-position-horizontal-relative:page;mso-position-vertical-relative:page" stroked="f">
            <v:textbox style="mso-next-textbox:#_x0000_s6169" inset="0,0,0,0">
              <w:txbxContent>
                <w:p w:rsidR="00333DCC" w:rsidRPr="00333DCC" w:rsidRDefault="00333DCC">
                  <w:pPr>
                    <w:pStyle w:val="OCRStyle1"/>
                    <w:ind w:left="184"/>
                    <w:rPr>
                      <w:sz w:val="26"/>
                      <w:szCs w:val="26"/>
                    </w:rPr>
                  </w:pPr>
                  <w:r>
                    <w:rPr>
                      <w:sz w:val="26"/>
                      <w:szCs w:val="26"/>
                      <w:rtl/>
                    </w:rPr>
                    <w:t>חוק הבטיחות במקומות ציבוריים (תיקון), תשל"ו-1976 *</w:t>
                  </w:r>
                </w:p>
              </w:txbxContent>
            </v:textbox>
            <w10:wrap anchorx="page" anchory="page"/>
          </v:shape>
        </w:pict>
      </w:r>
    </w:p>
    <w:p w:rsidR="003D24B9" w:rsidRDefault="003D24B9">
      <w:bookmarkStart w:id="0" w:name="_PictureBullets"/>
      <w:bookmarkEnd w:id="0"/>
    </w:p>
    <w:sectPr w:rsidR="003D24B9" w:rsidSect="00333DCC">
      <w:pgSz w:w="11907" w:h="16839"/>
      <w:pgMar w:top="1440" w:right="1800" w:bottom="1440" w:left="1800" w:header="708" w:footer="708" w:gutter="0"/>
      <w:cols w:space="708"/>
      <w:bidi/>
      <w:rtlGutter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:rsidR="00000000" w:rsidRDefault="00000000">
      <w:r>
        <w:separator/>
      </w:r>
    </w:p>
  </w:endnote>
  <w:endnote w:type="continuationSeparator" w:id="0">
    <w:p w:rsidR="00000000" w:rsidRDefault="0000000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:rsidR="00000000" w:rsidRDefault="00000000">
      <w:r>
        <w:separator/>
      </w:r>
    </w:p>
  </w:footnote>
  <w:footnote w:type="continuationSeparator" w:id="0">
    <w:p w:rsidR="00000000" w:rsidRDefault="00000000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stylePaneSortMethod w:val="0000"/>
  <w:doNotTrackMoves/>
  <w:defaultTabStop w:val="720"/>
  <w:characterSpacingControl w:val="doNotCompress"/>
  <w:hdrShapeDefaults>
    <o:shapedefaults v:ext="edit" spidmax="3074"/>
  </w:hdrShapeDefaults>
  <w:footnotePr>
    <w:footnote w:id="-1"/>
    <w:footnote w:id="0"/>
  </w:footnotePr>
  <w:endnotePr>
    <w:endnote w:id="-1"/>
    <w:endnote w:id="0"/>
  </w:endnotePr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333DCC"/>
  </w:rsids>
  <m:mathPr>
    <m:mathFont m:val="Cambria Math"/>
    <m:brkBin m:val="before"/>
    <m:brkBinSub m:val="--"/>
    <m:smallFrac m:val="0"/>
    <m:dispDef/>
    <m:lMargin m:val="0"/>
    <m:rMargin m:val="0"/>
    <m:defJc m:val="centerGroup"/>
    <m:wrapRight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3074"/>
    <o:shapelayout v:ext="edit">
      <o:idmap v:ext="edit" data="1"/>
    </o:shapelayout>
  </w:shapeDefaults>
  <w:decimalSymbol w:val="."/>
  <w:listSeparator w:val=","/>
  <w15:chartTrackingRefBased/>
  <w15:docId w15:val="{AB02AF90-7B6F-4A20-8B03-DE0F63F8B54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Times New Roman" w:eastAsia="Times New Roman" w:hAnsi="Times New Roman" w:cs="Times New Roman"/>
        <w:lang w:val="en-US" w:eastAsia="en-US" w:bidi="he-I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bidi/>
    </w:pPr>
    <w:rPr>
      <w:sz w:val="24"/>
      <w:szCs w:val="24"/>
    </w:rPr>
  </w:style>
  <w:style w:type="character" w:default="1" w:styleId="a0">
    <w:name w:val="Default Paragraph Font"/>
    <w:semiHidden/>
  </w:style>
  <w:style w:type="table" w:default="1" w:styleId="a1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auto"/>
    </w:tcPr>
  </w:style>
  <w:style w:type="numbering" w:default="1" w:styleId="a2">
    <w:name w:val="No List"/>
    <w:semiHidden/>
  </w:style>
  <w:style w:type="paragraph" w:customStyle="1" w:styleId="OCRStyle1">
    <w:name w:val="OCR Style #1"/>
    <w:basedOn w:val="a"/>
    <w:rsid w:val="00333DCC"/>
    <w:rPr>
      <w:rFonts w:ascii="Arial" w:hAnsi="Arial" w:cs="Arial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targetScreenSz w:val="800x600"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</Words>
  <Characters>9</Characters>
  <Application>Microsoft Office Word</Application>
  <DocSecurity>4</DocSecurity>
  <Lines>1</Lines>
  <Paragraphs>1</Paragraphs>
  <ScaleCrop>false</ScaleCrop>
  <Company/>
  <LinksUpToDate>false</LinksUpToDate>
  <CharactersWithSpaces>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sharp8</dc:creator>
  <cp:keywords/>
  <dc:description/>
  <cp:lastModifiedBy>sharp8</cp:lastModifiedBy>
  <cp:revision>2</cp:revision>
  <dcterms:created xsi:type="dcterms:W3CDTF">2008-04-06T22:45:00Z</dcterms:created>
  <dcterms:modified xsi:type="dcterms:W3CDTF">2008-04-06T22:45:00Z</dcterms:modified>
</cp:coreProperties>
</file>