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106F0" w:rsidRDefault="003106F0">
      <w:pPr>
        <w:rPr>
          <w:rtl/>
        </w:rPr>
      </w:pPr>
    </w:p>
    <w:p w:rsidR="003106F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636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6362" inset="0,0,0,0">
              <w:txbxContent>
                <w:p w:rsidR="00C71638" w:rsidRDefault="00C71638">
                  <w:r>
                    <w:rPr>
                      <w:rtl/>
                    </w:rPr>
                    <w:t>22                                           ספר החוקים 213                   ט"ז בטבת התשי"ז 20.12.1956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6363" o:spid="_x0000_s1026" type="#_x0000_t202" style="position:absolute;left:0;text-align:left;margin-left:63.45pt;margin-top:713.25pt;width:409.45pt;height:92.25pt;z-index:3;mso-position-horizontal-relative:page;mso-position-vertical-relative:page" stroked="f">
            <v:textbox style="mso-next-textbox:#_x0000_s6363" inset="0,0,0,0">
              <w:txbxContent>
                <w:p w:rsidR="00C71638" w:rsidRDefault="00C71638">
                  <w:pPr>
                    <w:pStyle w:val="OCRStyle1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ו' בטבת תשי''ז (10 בדצמבר 1956) ; הצעת החוק ודברי הסבר נתפרסמו בה"ח</w:t>
                  </w:r>
                </w:p>
                <w:p w:rsidR="00C71638" w:rsidRDefault="00C71638">
                  <w:pPr>
                    <w:pStyle w:val="OCRStyle1"/>
                    <w:ind w:left="56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274, תשט"ז, עמ' 168.</w:t>
                  </w:r>
                </w:p>
                <w:p w:rsidR="00C71638" w:rsidRDefault="00C71638">
                  <w:pPr>
                    <w:pStyle w:val="OCRStyle1"/>
                    <w:ind w:left="40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"חס 137, תשי"ד, עמ' .6</w:t>
                  </w:r>
                </w:p>
                <w:p w:rsidR="00C71638" w:rsidRPr="003106F0" w:rsidRDefault="00C71638">
                  <w:pPr>
                    <w:pStyle w:val="OCRStyle1"/>
                    <w:ind w:left="38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161, תשי"ד, עמ' .160</w:t>
                  </w:r>
                </w:p>
              </w:txbxContent>
            </v:textbox>
            <w10:wrap anchorx="page" anchory="page"/>
          </v:shape>
        </w:pict>
      </w:r>
      <w:r>
        <w:pict>
          <v:shape id="_x0000_s6364" o:spid="_x0000_s1027" type="#_x0000_t202" style="position:absolute;left:0;text-align:left;margin-left:67.05pt;margin-top:97.45pt;width:504.5pt;height:615.6pt;z-index:2;mso-position-horizontal-relative:page;mso-position-vertical-relative:page" stroked="f">
            <v:textbox style="mso-next-textbox:#_x0000_s6364" inset="0,0,0,0">
              <w:txbxContent>
                <w:tbl>
                  <w:tblPr>
                    <w:tblW w:w="44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17"/>
                    <w:gridCol w:w="1556"/>
                  </w:tblGrid>
                  <w:tr w:rsidR="00C71638" w:rsidRPr="003106F0">
                    <w:trPr>
                      <w:jc w:val="right"/>
                    </w:trPr>
                    <w:tc>
                      <w:tcPr>
                        <w:tcW w:w="4152" w:type="pct"/>
                      </w:tcPr>
                      <w:p w:rsidR="00C71638" w:rsidRDefault="00C71638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בחוק זה -</w:t>
                        </w:r>
                      </w:p>
                      <w:p w:rsidR="00C71638" w:rsidRDefault="00C716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"ספר" - כל מקרם בתחומו של אזור ששר הבטחון קבעו, כין מראש וכין בדיעבד. כאזור</w:t>
                        </w:r>
                      </w:p>
                      <w:p w:rsidR="00C71638" w:rsidRDefault="00C716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ספר במפה המופקדת במוסד לביטוח לאומי (להלן - המוסד) שהוקם על פי סעיף 2</w:t>
                        </w:r>
                      </w:p>
                      <w:p w:rsidR="00C71638" w:rsidRDefault="00C716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הביטוח הלאומי, תשי"ד-1953  1 (להלן - חוק הביטוח הלאומי);</w:t>
                        </w:r>
                      </w:p>
                      <w:p w:rsidR="00C71638" w:rsidRDefault="00C716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"פגיעת ספר" -</w:t>
                        </w:r>
                      </w:p>
                      <w:p w:rsidR="00C71638" w:rsidRDefault="00C716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פגיעה בפעולות איבה שבוצעו אחרי יום 24 בפברואר 1949 כספר או מעבר</w:t>
                        </w:r>
                      </w:p>
                      <w:p w:rsidR="00C71638" w:rsidRDefault="00C716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לגבול המדינה על ידי כוחות צבאיים או צבאיים למחצה או כוחות בלתי סדירים</w:t>
                        </w:r>
                      </w:p>
                      <w:p w:rsidR="00C71638" w:rsidRDefault="00C716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מדינה שכנה או על ידי מסתנן כמשמעותו בחוק למניעת הסתננות (עכירות</w:t>
                        </w:r>
                      </w:p>
                      <w:p w:rsidR="00C71638" w:rsidRDefault="00C716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ושיפוט), תשי"ד- 1954 2:</w:t>
                        </w:r>
                      </w:p>
                      <w:p w:rsidR="00C71638" w:rsidRDefault="00C716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פגיעה תוך פעולה כאמור בפסקה (1) או בנסיבות שהיה בהן מקום לחשש סביר</w:t>
                        </w:r>
                      </w:p>
                      <w:p w:rsidR="00C71638" w:rsidRDefault="00C716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תבוצע פעולה כאמור' אף אם הפגיעה היא מידי תושב ישראל ובשגגה;</w:t>
                        </w:r>
                      </w:p>
                      <w:p w:rsidR="00C71638" w:rsidRDefault="00C716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"נפגע-ספר" - מי שמקום מגוריו בספר, או שהוא מועבד או מועסק בספר; או שהוא</w:t>
                        </w:r>
                      </w:p>
                      <w:p w:rsidR="00C71638" w:rsidRDefault="00C716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נמצא בספר לרגל תפקיד שהוא ממלא מטעם רשות ממשלתית, מוסד לאומי או רשות</w:t>
                        </w:r>
                      </w:p>
                      <w:p w:rsidR="00C71638" w:rsidRDefault="00C716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מקומית או על דעתם ונפגע פגיעת ספר, לרבות הוריו של מי שמקום מגוריו בספר</w:t>
                        </w:r>
                      </w:p>
                      <w:p w:rsidR="00C71638" w:rsidRDefault="00C716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ונפגעו פגיעת ספר בבקרם אותו;</w:t>
                        </w:r>
                      </w:p>
                      <w:p w:rsidR="00C71638" w:rsidRPr="003106F0" w:rsidRDefault="00C716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"אשתו" - לרבות הידועה כציבור כאשתו והיא גרה עמו.</w:t>
                        </w:r>
                      </w:p>
                    </w:tc>
                    <w:tc>
                      <w:tcPr>
                        <w:tcW w:w="848" w:type="pct"/>
                      </w:tcPr>
                      <w:p w:rsidR="00C71638" w:rsidRPr="003106F0" w:rsidRDefault="00C7163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C71638" w:rsidRPr="003106F0">
                    <w:trPr>
                      <w:jc w:val="right"/>
                    </w:trPr>
                    <w:tc>
                      <w:tcPr>
                        <w:tcW w:w="4152" w:type="pct"/>
                      </w:tcPr>
                      <w:p w:rsidR="00C71638" w:rsidRDefault="00C7163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.נפגע-ספר זכאי לריפוי, להחלמה, לשיקום רפואי ולשיקום מקצועי, הכל כאמור</w:t>
                        </w:r>
                      </w:p>
                      <w:p w:rsidR="00C71638" w:rsidRPr="003106F0" w:rsidRDefault="00C716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בסעיפים 18 ו-19 לחוק הביטוח הלאומי ובתקנות והוראות לפיהם.</w:t>
                        </w:r>
                      </w:p>
                    </w:tc>
                    <w:tc>
                      <w:tcPr>
                        <w:tcW w:w="848" w:type="pct"/>
                      </w:tcPr>
                      <w:p w:rsidR="00C71638" w:rsidRPr="003106F0" w:rsidRDefault="00C7163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גימלאות בעין</w:t>
                        </w:r>
                      </w:p>
                    </w:tc>
                  </w:tr>
                  <w:tr w:rsidR="00C71638" w:rsidRPr="003106F0">
                    <w:trPr>
                      <w:jc w:val="right"/>
                    </w:trPr>
                    <w:tc>
                      <w:tcPr>
                        <w:tcW w:w="4152" w:type="pct"/>
                      </w:tcPr>
                      <w:p w:rsidR="00C71638" w:rsidRDefault="00C7163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נפגע-ספר שעקב פגיעתו אינו מסוגל לעבודתו או להתעסקות במשלח ידו</w:t>
                        </w:r>
                      </w:p>
                      <w:p w:rsidR="00C71638" w:rsidRDefault="00C716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ואף לא לעבודה או להתעסקות מתאימה אחרת, זכאי לדמי פגיעה לפי התוספת הרביעית</w:t>
                        </w:r>
                      </w:p>
                      <w:p w:rsidR="00C71638" w:rsidRDefault="00C716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הביטוח הלאומי והתקנות לפיו כאילו היה עובד מבוטח לפי חלק ב' לחוק האמור</w:t>
                        </w:r>
                      </w:p>
                      <w:p w:rsidR="00C71638" w:rsidRDefault="00C716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וכאילו היתה פגיעת הספר פגיעה בעבודה.</w:t>
                        </w:r>
                      </w:p>
                      <w:p w:rsidR="00C71638" w:rsidRDefault="00C716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כקביעת דמי הפגיעה לנפגע שאינו עובד והוא בן 18 ומעלה ומבוטח לפי חלק א'</w:t>
                        </w:r>
                      </w:p>
                      <w:p w:rsidR="00C71638" w:rsidRDefault="00C716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הביטוח הלאומי שלא לפי בקשתו בלבד, יראו כשכרו את הסכום ששימש יסוד לחישוב</w:t>
                        </w:r>
                      </w:p>
                      <w:p w:rsidR="00C71638" w:rsidRDefault="00C716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הביטוח שעליו לשלם לפי חוק הביטוח הלאומי בעד שנים עשר החדשים שקדמו לפגיעה</w:t>
                        </w:r>
                      </w:p>
                      <w:p w:rsidR="00C71638" w:rsidRPr="003106F0" w:rsidRDefault="00C716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כעד כל תקופה אחרת שתיקבע בתקנות.</w:t>
                        </w:r>
                      </w:p>
                    </w:tc>
                    <w:tc>
                      <w:tcPr>
                        <w:tcW w:w="848" w:type="pct"/>
                      </w:tcPr>
                      <w:p w:rsidR="00C71638" w:rsidRPr="003106F0" w:rsidRDefault="00C7163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דמי מניעה</w:t>
                        </w:r>
                      </w:p>
                    </w:tc>
                  </w:tr>
                  <w:tr w:rsidR="00C71638" w:rsidRPr="003106F0">
                    <w:trPr>
                      <w:jc w:val="right"/>
                    </w:trPr>
                    <w:tc>
                      <w:tcPr>
                        <w:tcW w:w="4152" w:type="pct"/>
                      </w:tcPr>
                      <w:p w:rsidR="00C71638" w:rsidRDefault="00C7163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.           נסתיימה תקופת דמי הפגיעה לפי סעיף 3, והנפגע נמצא כתוצאה מפגיעת הספר נכה</w:t>
                        </w:r>
                      </w:p>
                      <w:p w:rsidR="00C71638" w:rsidRDefault="00C716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כמשמעותו בסעיף 21 (ב) לחוק הביטוח הלאומי, זכאי הוא לקיצבה או למענק לפי התוספת</w:t>
                        </w:r>
                      </w:p>
                      <w:p w:rsidR="00C71638" w:rsidRDefault="00C716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החמישית לחוק הביטוח הלאומי והתקנות לפיו כאילו היה עובד ששכר עבודתו הרגיל הוא</w:t>
                        </w:r>
                      </w:p>
                      <w:p w:rsidR="00C71638" w:rsidRDefault="00C716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-.6 לירות ליום או כל סכום אחר שייקבע בתקנות על ידי שר העבודה, באישור ועדת העבודה</w:t>
                        </w:r>
                      </w:p>
                      <w:p w:rsidR="00C71638" w:rsidRDefault="00C716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הכנסת, בשים לב לתנודות בשכר העבודה; אולם לא יינתנו קיצבה ומענק בעד פרק</w:t>
                        </w:r>
                      </w:p>
                      <w:p w:rsidR="00C71638" w:rsidRDefault="00C716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הזמן שלפני הגיע הנפגע לגיל 14, ואילו לגבי פרק הזמן שבין גיל 14 ובין גיל 18 יראו את</w:t>
                        </w:r>
                      </w:p>
                      <w:p w:rsidR="00C71638" w:rsidRPr="003106F0" w:rsidRDefault="00C716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הנפגע כעובד ששכר עבודתו -.3 לירות או מחצית הסכום שנקבע בתקנות כאמור.</w:t>
                        </w:r>
                      </w:p>
                    </w:tc>
                    <w:tc>
                      <w:tcPr>
                        <w:tcW w:w="848" w:type="pct"/>
                      </w:tcPr>
                      <w:p w:rsidR="00C71638" w:rsidRDefault="00C7163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קיצבה או</w:t>
                        </w:r>
                      </w:p>
                      <w:p w:rsidR="00C71638" w:rsidRPr="003106F0" w:rsidRDefault="00C7163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מענק לנכה</w:t>
                        </w:r>
                      </w:p>
                    </w:tc>
                  </w:tr>
                  <w:tr w:rsidR="00C71638" w:rsidRPr="003106F0">
                    <w:trPr>
                      <w:jc w:val="right"/>
                    </w:trPr>
                    <w:tc>
                      <w:tcPr>
                        <w:tcW w:w="4152" w:type="pct"/>
                      </w:tcPr>
                      <w:p w:rsidR="00C71638" w:rsidRDefault="00C7163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 .סעיף 24 לחוק הביטוח הלאומי והתקנות לפיו יחולו, בשינויים המחוייבים, על פגיעת</w:t>
                        </w:r>
                      </w:p>
                      <w:p w:rsidR="00C71638" w:rsidRPr="003106F0" w:rsidRDefault="00C716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ספר.</w:t>
                        </w:r>
                      </w:p>
                    </w:tc>
                    <w:tc>
                      <w:tcPr>
                        <w:tcW w:w="848" w:type="pct"/>
                      </w:tcPr>
                      <w:p w:rsidR="00C71638" w:rsidRDefault="00C7163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בדיקות</w:t>
                        </w:r>
                      </w:p>
                      <w:p w:rsidR="00C71638" w:rsidRDefault="00C7163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רפואיות,</w:t>
                        </w:r>
                      </w:p>
                      <w:p w:rsidR="00C71638" w:rsidRPr="003106F0" w:rsidRDefault="00C7163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הודעות בקורת-</w:t>
                        </w:r>
                      </w:p>
                    </w:tc>
                  </w:tr>
                </w:tbl>
                <w:p w:rsidR="00C71638" w:rsidRDefault="00C7163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6365" o:spid="_x0000_s1028" type="#_x0000_t202" style="position:absolute;left:0;text-align:left;margin-left:134.95pt;margin-top:67.75pt;width:285.5pt;height:25.35pt;z-index:1;mso-position-horizontal-relative:page;mso-position-vertical-relative:page" stroked="f">
            <v:textbox style="mso-next-textbox:#_x0000_s6365" inset="0,0,0,0">
              <w:txbxContent>
                <w:p w:rsidR="00C71638" w:rsidRPr="003106F0" w:rsidRDefault="00C71638">
                  <w:pPr>
                    <w:pStyle w:val="OCRStyle1"/>
                    <w:ind w:left="461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הגימלאות לנפגעי ספר, תשי"ז-1956 *</w:t>
                  </w:r>
                </w:p>
              </w:txbxContent>
            </v:textbox>
            <w10:wrap anchorx="page" anchory="page"/>
          </v:shape>
        </w:pict>
      </w:r>
    </w:p>
    <w:p w:rsidR="002F40D6" w:rsidRDefault="002F40D6">
      <w:pPr>
        <w:rPr>
          <w:rtl/>
        </w:rPr>
      </w:pPr>
      <w:r>
        <w:rPr>
          <w:rtl/>
        </w:rPr>
        <w:br w:type="page"/>
      </w:r>
    </w:p>
    <w:p w:rsidR="002F40D6" w:rsidRDefault="00000000">
      <w:pPr>
        <w:rPr>
          <w:rtl/>
        </w:rPr>
      </w:pPr>
      <w:r>
        <w:pict>
          <v:shape id="_x0000_s6366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6366" inset="0,0,0,0">
              <w:txbxContent>
                <w:p w:rsidR="00C71638" w:rsidRDefault="00C71638">
                  <w:r>
                    <w:rPr>
                      <w:rtl/>
                    </w:rPr>
                    <w:t>23                                           ספר החוקים 213                   ט"ז בטבת התשי"ז 20.12.1956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6367" o:spid="_x0000_s1030" type="#_x0000_t202" style="position:absolute;left:0;text-align:left;margin-left:370.05pt;margin-top:705.1pt;width:199.8pt;height:99.4pt;z-index:6;mso-position-horizontal-relative:page;mso-position-vertical-relative:page" stroked="f">
            <v:textbox style="mso-next-textbox:#_x0000_s6367" inset="0,0,0,0">
              <w:txbxContent>
                <w:p w:rsidR="00C71638" w:rsidRDefault="00C71638">
                  <w:pPr>
                    <w:pStyle w:val="OCRStyle2"/>
                    <w:ind w:left="88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ס"ח 189, תשט"ו, עמ' 171.</w:t>
                  </w:r>
                </w:p>
                <w:p w:rsidR="00C71638" w:rsidRDefault="00C71638">
                  <w:pPr>
                    <w:pStyle w:val="OCRStyle2"/>
                    <w:ind w:left="702"/>
                    <w:rPr>
                      <w:rtl/>
                    </w:rPr>
                  </w:pPr>
                  <w:r>
                    <w:rPr>
                      <w:rtl/>
                    </w:rPr>
                    <w:t>* ס"ח 25, תש"ט, עמ' 278.</w:t>
                  </w:r>
                </w:p>
                <w:p w:rsidR="00C71638" w:rsidRDefault="00C71638">
                  <w:pPr>
                    <w:pStyle w:val="OCRStyle2"/>
                    <w:ind w:left="72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ס"ח 52, תש"י, עמ' 162.</w:t>
                  </w:r>
                </w:p>
                <w:p w:rsidR="00C71638" w:rsidRDefault="00C71638">
                  <w:pPr>
                    <w:pStyle w:val="OCRStyle2"/>
                    <w:ind w:left="69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6 ס"ח 147, תשי"ד, עמ' .76</w:t>
                  </w:r>
                </w:p>
                <w:p w:rsidR="00C71638" w:rsidRPr="002F40D6" w:rsidRDefault="00C71638">
                  <w:pPr>
                    <w:pStyle w:val="OCRStyle2"/>
                    <w:ind w:left="71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180, תשט"ו, עמי 74.</w:t>
                  </w:r>
                </w:p>
              </w:txbxContent>
            </v:textbox>
            <w10:wrap anchorx="page" anchory="page"/>
          </v:shape>
        </w:pict>
      </w:r>
      <w:r>
        <w:pict>
          <v:shape id="_x0000_s6368" o:spid="_x0000_s1031" type="#_x0000_t202" style="position:absolute;left:0;text-align:left;margin-left:69.9pt;margin-top:62.2pt;width:488.25pt;height:640.15pt;z-index:5;mso-position-horizontal-relative:page;mso-position-vertical-relative:page" stroked="f">
            <v:textbox style="mso-next-textbox:#_x0000_s6368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47"/>
                    <w:gridCol w:w="7429"/>
                  </w:tblGrid>
                  <w:tr w:rsidR="00C71638" w:rsidRPr="002F40D6">
                    <w:trPr>
                      <w:jc w:val="right"/>
                    </w:trPr>
                    <w:tc>
                      <w:tcPr>
                        <w:tcW w:w="815" w:type="pct"/>
                      </w:tcPr>
                      <w:p w:rsidR="00C71638" w:rsidRDefault="00C7163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קיצבה או</w:t>
                        </w:r>
                      </w:p>
                      <w:p w:rsidR="00C71638" w:rsidRPr="002F40D6" w:rsidRDefault="00C7163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מענק לשאירים</w:t>
                        </w:r>
                      </w:p>
                    </w:tc>
                    <w:tc>
                      <w:tcPr>
                        <w:tcW w:w="4185" w:type="pct"/>
                      </w:tcPr>
                      <w:p w:rsidR="00C71638" w:rsidRDefault="00C7163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 .        (א) גרמה פגיעת הספר למותר של הנפגע/ זכאים שאיריו לקיצבה או למענק לפי</w:t>
                        </w:r>
                      </w:p>
                      <w:p w:rsidR="00C71638" w:rsidRDefault="00C716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התוספת הששית לחוק הביטוח הלאומי' כאילו היה הנפגע עובד ששכר עבודתו הרגיל הוא</w:t>
                        </w:r>
                      </w:p>
                      <w:p w:rsidR="00C71638" w:rsidRDefault="00C716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-.6 לירות ליום או כל סכום אחר שייקבע בתקנות על ידי שר העבודה, באישור ועדת העבודה</w:t>
                        </w:r>
                      </w:p>
                      <w:p w:rsidR="00C71638" w:rsidRDefault="00C716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הכנסת' בשים לב לתנודות בשכר העבודה.</w:t>
                        </w:r>
                      </w:p>
                      <w:p w:rsidR="00C71638" w:rsidRDefault="00C716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"שאירים" לענין סעיף זה - כמשמעותם בסעיף 22 (ב) לחוק הביטוח הלאומי'</w:t>
                        </w:r>
                      </w:p>
                      <w:p w:rsidR="00C71638" w:rsidRPr="002F40D6" w:rsidRDefault="00C716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המחוייבים.</w:t>
                        </w:r>
                      </w:p>
                    </w:tc>
                  </w:tr>
                  <w:tr w:rsidR="00C71638" w:rsidRPr="002F40D6">
                    <w:trPr>
                      <w:jc w:val="right"/>
                    </w:trPr>
                    <w:tc>
                      <w:tcPr>
                        <w:tcW w:w="815" w:type="pct"/>
                      </w:tcPr>
                      <w:p w:rsidR="00C71638" w:rsidRDefault="00C7163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מינוי קצינים</w:t>
                        </w:r>
                      </w:p>
                      <w:p w:rsidR="00C71638" w:rsidRPr="002F40D6" w:rsidRDefault="00C7163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מאשרים</w:t>
                        </w:r>
                      </w:p>
                    </w:tc>
                    <w:tc>
                      <w:tcPr>
                        <w:tcW w:w="4185" w:type="pct"/>
                      </w:tcPr>
                      <w:p w:rsidR="00C71638" w:rsidRDefault="00C7163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שר הבטחון ימנה' בהודעה ברשומות' קצינים שבסמכותם לאשר פגיעת ספר (להלן -</w:t>
                        </w:r>
                      </w:p>
                      <w:p w:rsidR="00C71638" w:rsidRPr="002F40D6" w:rsidRDefault="00C716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קצין- מאשר).</w:t>
                        </w:r>
                      </w:p>
                    </w:tc>
                  </w:tr>
                  <w:tr w:rsidR="00C71638" w:rsidRPr="002F40D6">
                    <w:trPr>
                      <w:jc w:val="right"/>
                    </w:trPr>
                    <w:tc>
                      <w:tcPr>
                        <w:tcW w:w="815" w:type="pct"/>
                      </w:tcPr>
                      <w:p w:rsidR="00C71638" w:rsidRPr="002F40D6" w:rsidRDefault="00C7163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אישור פגיעה</w:t>
                        </w:r>
                      </w:p>
                    </w:tc>
                    <w:tc>
                      <w:tcPr>
                        <w:tcW w:w="4185" w:type="pct"/>
                      </w:tcPr>
                      <w:p w:rsidR="00C71638" w:rsidRDefault="00C7163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 .אישורו של קצין-מאשר כי הפגיעה היא פגיעת ספר הוא תנאי מוקדם לכל תביעה</w:t>
                        </w:r>
                      </w:p>
                      <w:p w:rsidR="00C71638" w:rsidRPr="002F40D6" w:rsidRDefault="00C716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זה.</w:t>
                        </w:r>
                      </w:p>
                    </w:tc>
                  </w:tr>
                  <w:tr w:rsidR="00C71638" w:rsidRPr="002F40D6">
                    <w:trPr>
                      <w:jc w:val="right"/>
                    </w:trPr>
                    <w:tc>
                      <w:tcPr>
                        <w:tcW w:w="815" w:type="pct"/>
                      </w:tcPr>
                      <w:p w:rsidR="00C71638" w:rsidRPr="002F40D6" w:rsidRDefault="00C7163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ערר</w:t>
                        </w:r>
                      </w:p>
                    </w:tc>
                    <w:tc>
                      <w:tcPr>
                        <w:tcW w:w="4185" w:type="pct"/>
                      </w:tcPr>
                      <w:p w:rsidR="00C71638" w:rsidRDefault="00C7163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9* (א) הרואה עצמו נפגע על ידי החלטת קצין-מאשר רשאי לערור עליה בפני ועדת</w:t>
                        </w:r>
                      </w:p>
                      <w:p w:rsidR="00C71638" w:rsidRDefault="00C716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עררים של שלושה שמונתה על ידי שר הבטחון; הודעה על מינוי ועדת עררים ועל מענה</w:t>
                        </w:r>
                      </w:p>
                      <w:p w:rsidR="00C71638" w:rsidRDefault="00C716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תפורסם ברשומות.</w:t>
                        </w:r>
                      </w:p>
                      <w:p w:rsidR="00C71638" w:rsidRDefault="00C716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הערר יוגש בכתב תוך שלושים יום מהיום שבו הגיעה לידיעת העורר ההודעה</w:t>
                        </w:r>
                      </w:p>
                      <w:p w:rsidR="00C71638" w:rsidRPr="002F40D6" w:rsidRDefault="00C716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החלטת הקצין המאשר' והחלטת ועדת העררים היא סופית.</w:t>
                        </w:r>
                      </w:p>
                    </w:tc>
                  </w:tr>
                  <w:tr w:rsidR="00C71638" w:rsidRPr="002F40D6">
                    <w:trPr>
                      <w:jc w:val="right"/>
                    </w:trPr>
                    <w:tc>
                      <w:tcPr>
                        <w:tcW w:w="815" w:type="pct"/>
                      </w:tcPr>
                      <w:p w:rsidR="00C71638" w:rsidRDefault="00C7163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בית הדין</w:t>
                        </w:r>
                      </w:p>
                      <w:p w:rsidR="00C71638" w:rsidRPr="002F40D6" w:rsidRDefault="00C7163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לביטוח לאומי</w:t>
                        </w:r>
                      </w:p>
                    </w:tc>
                    <w:tc>
                      <w:tcPr>
                        <w:tcW w:w="4185" w:type="pct"/>
                      </w:tcPr>
                      <w:p w:rsidR="00C71638" w:rsidRDefault="00C7163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 .  בית הדין לביטוח לאומי המוקם לפי חוק הביטוח הלאומי תהיה לו הסמכות הייחודית</w:t>
                        </w:r>
                      </w:p>
                      <w:p w:rsidR="00C71638" w:rsidRDefault="00C716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לדון ולפסוק ככל תביעה לגימלה לפי חוק זה' ככל תביעה להחזרת גימלה שניתנה בטעות</w:t>
                        </w:r>
                      </w:p>
                      <w:p w:rsidR="00C71638" w:rsidRDefault="00C716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שלא כדין ובכל תביעה לפי סעיף 15 (א) לחוק זה' והסעיפים 405 106' 407 108 ו-111</w:t>
                        </w:r>
                      </w:p>
                      <w:p w:rsidR="00C71638" w:rsidRPr="002F40D6" w:rsidRDefault="00C716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הביטוח הלאומי והתקנות לפיהם יחולו בשינויים המחוייבים.</w:t>
                        </w:r>
                      </w:p>
                    </w:tc>
                  </w:tr>
                  <w:tr w:rsidR="00C71638" w:rsidRPr="002F40D6">
                    <w:trPr>
                      <w:jc w:val="right"/>
                    </w:trPr>
                    <w:tc>
                      <w:tcPr>
                        <w:tcW w:w="815" w:type="pct"/>
                      </w:tcPr>
                      <w:p w:rsidR="00C71638" w:rsidRDefault="00C7163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ייצוג בפני</w:t>
                        </w:r>
                      </w:p>
                      <w:p w:rsidR="00C71638" w:rsidRDefault="00C7163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בית הדין</w:t>
                        </w:r>
                      </w:p>
                      <w:p w:rsidR="00C71638" w:rsidRPr="002F40D6" w:rsidRDefault="00C7163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לביטוח לאומי</w:t>
                        </w:r>
                      </w:p>
                    </w:tc>
                    <w:tc>
                      <w:tcPr>
                        <w:tcW w:w="4185" w:type="pct"/>
                      </w:tcPr>
                      <w:p w:rsidR="00C71638" w:rsidRDefault="00C7163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  .בכל תביעה על פי חוק זה נגד הממשלה או על-ידיה' להוציא תביעה נגד המוסד</w:t>
                        </w:r>
                      </w:p>
                      <w:p w:rsidR="00C71638" w:rsidRPr="002F40D6" w:rsidRDefault="00C716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15 (א)' תהיה הממשלה מיוצגת על ידי המוסד באמצעות מי שהורשה לכך על ידיו.</w:t>
                        </w:r>
                      </w:p>
                    </w:tc>
                  </w:tr>
                  <w:tr w:rsidR="00C71638" w:rsidRPr="002F40D6">
                    <w:trPr>
                      <w:jc w:val="right"/>
                    </w:trPr>
                    <w:tc>
                      <w:tcPr>
                        <w:tcW w:w="815" w:type="pct"/>
                      </w:tcPr>
                      <w:p w:rsidR="00C71638" w:rsidRDefault="00C7163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חוק</w:t>
                        </w:r>
                      </w:p>
                      <w:p w:rsidR="00C71638" w:rsidRPr="002F40D6" w:rsidRDefault="00C7163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הביטוח הלאומי</w:t>
                        </w:r>
                      </w:p>
                    </w:tc>
                    <w:tc>
                      <w:tcPr>
                        <w:tcW w:w="4185" w:type="pct"/>
                      </w:tcPr>
                      <w:p w:rsidR="00C71638" w:rsidRDefault="00C7163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הסעיפים 23' 55' 65 (ב)' 66' 67' 68' 69' 71' 93' 94 ו-95 לחוק הביטוח הלאומי והתקנות</w:t>
                        </w:r>
                      </w:p>
                      <w:p w:rsidR="00C71638" w:rsidRPr="002F40D6" w:rsidRDefault="00C716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לפיהם יחולו' בשינויים המחוייבים, על גימלאות לפי חוק זה.</w:t>
                        </w:r>
                      </w:p>
                    </w:tc>
                  </w:tr>
                  <w:tr w:rsidR="00C71638" w:rsidRPr="002F40D6">
                    <w:trPr>
                      <w:jc w:val="right"/>
                    </w:trPr>
                    <w:tc>
                      <w:tcPr>
                        <w:tcW w:w="815" w:type="pct"/>
                      </w:tcPr>
                      <w:p w:rsidR="00C71638" w:rsidRDefault="00C7163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זכויות נפגע-</w:t>
                        </w:r>
                      </w:p>
                      <w:p w:rsidR="00C71638" w:rsidRDefault="00C7163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ספר העובר</w:t>
                        </w:r>
                      </w:p>
                      <w:p w:rsidR="00C71638" w:rsidRPr="002F40D6" w:rsidRDefault="00C7163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בשליחות הצבא</w:t>
                        </w:r>
                      </w:p>
                    </w:tc>
                    <w:tc>
                      <w:tcPr>
                        <w:tcW w:w="4185" w:type="pct"/>
                      </w:tcPr>
                      <w:p w:rsidR="00C71638" w:rsidRDefault="00C7163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נפגע-ספר העובד בשליחות הצבא, כאמור בסעיף 8(3) לחוק השיפוט הצבאי, תשט"ו-</w:t>
                        </w:r>
                      </w:p>
                      <w:p w:rsidR="00C71638" w:rsidRDefault="00C716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31955, יהיה זכאי לגימלאות לפי חוק הנכים (תגמולים ושיקום), תש"ט-41949 , ולא יהיה</w:t>
                        </w:r>
                      </w:p>
                      <w:p w:rsidR="00C71638" w:rsidRPr="002F40D6" w:rsidRDefault="00C716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לגימלה לפי חוק זה.</w:t>
                        </w:r>
                      </w:p>
                    </w:tc>
                  </w:tr>
                  <w:tr w:rsidR="00C71638" w:rsidRPr="002F40D6">
                    <w:trPr>
                      <w:jc w:val="right"/>
                    </w:trPr>
                    <w:tc>
                      <w:tcPr>
                        <w:tcW w:w="815" w:type="pct"/>
                      </w:tcPr>
                      <w:p w:rsidR="00C71638" w:rsidRDefault="00C7163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זכויות בני</w:t>
                        </w:r>
                      </w:p>
                      <w:p w:rsidR="00C71638" w:rsidRDefault="00C7163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משפחתו של</w:t>
                        </w:r>
                      </w:p>
                      <w:p w:rsidR="00C71638" w:rsidRDefault="00C7163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נפגע-ספר</w:t>
                        </w:r>
                      </w:p>
                      <w:p w:rsidR="00C71638" w:rsidRDefault="00C7163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שעבד בשליחות</w:t>
                        </w:r>
                      </w:p>
                      <w:p w:rsidR="00C71638" w:rsidRPr="002F40D6" w:rsidRDefault="00C7163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הצבא</w:t>
                        </w:r>
                      </w:p>
                    </w:tc>
                    <w:tc>
                      <w:tcPr>
                        <w:tcW w:w="4185" w:type="pct"/>
                      </w:tcPr>
                      <w:p w:rsidR="00C71638" w:rsidRDefault="00C7163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מת נפגע-ספר העובד בשליחות הצבא כאמור בסעיף 13 כתוצאה מפגיעת ספר, יהיו</w:t>
                        </w:r>
                      </w:p>
                      <w:p w:rsidR="00C71638" w:rsidRDefault="00C716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 משפחתו זכאים לגימלאות לפי חוק משפחות החיילים שנספו במערכה (תגמולים ושיקום)'</w:t>
                        </w:r>
                      </w:p>
                      <w:p w:rsidR="00C71638" w:rsidRPr="002F40D6" w:rsidRDefault="00C716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תש"י-51950, ולא יהיו זכאים לגימלה לפי חוק זה.</w:t>
                        </w:r>
                      </w:p>
                    </w:tc>
                  </w:tr>
                  <w:tr w:rsidR="00C71638" w:rsidRPr="002F40D6">
                    <w:trPr>
                      <w:jc w:val="right"/>
                    </w:trPr>
                    <w:tc>
                      <w:tcPr>
                        <w:tcW w:w="815" w:type="pct"/>
                      </w:tcPr>
                      <w:p w:rsidR="00C71638" w:rsidRDefault="00C7163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מניעת</w:t>
                        </w:r>
                      </w:p>
                      <w:p w:rsidR="00C71638" w:rsidRPr="002F40D6" w:rsidRDefault="00C7163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גימלאות כפל</w:t>
                        </w:r>
                      </w:p>
                    </w:tc>
                    <w:tc>
                      <w:tcPr>
                        <w:tcW w:w="4185" w:type="pct"/>
                      </w:tcPr>
                      <w:p w:rsidR="00C71638" w:rsidRDefault="00C7163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 ? (א) הזכאי עקב מאורע אחד לגימלה לפי חוק זה ולפי חוק הביטוח הלאומי/ הברירה</w:t>
                        </w:r>
                      </w:p>
                      <w:p w:rsidR="00C71638" w:rsidRDefault="00C716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בידו לבחור כאחד מהם, אולם אם הזכאי לגימלה לפי חוק זה ולפי חלק ב' לחוק הביטוח</w:t>
                        </w:r>
                      </w:p>
                      <w:p w:rsidR="00C71638" w:rsidRDefault="00C716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הלאומי בחר בגימלה לפי חוק זה, רשאי אוצר המדינה לתבוע מהמוסד את הסכומים שהמוסד</w:t>
                        </w:r>
                      </w:p>
                      <w:p w:rsidR="00C71638" w:rsidRDefault="00C716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מוציא למתן גימלאות במזומנים לולא בחר כגימלה לפי חוק זה.</w:t>
                        </w:r>
                      </w:p>
                      <w:p w:rsidR="00C71638" w:rsidRDefault="00C716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הזכאי לגימלה לפי חוק זה ולפי חוק הנכים (תגמולים ושיקום), תש"ט-1949,</w:t>
                        </w:r>
                      </w:p>
                      <w:p w:rsidR="00C71638" w:rsidRDefault="00C716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משפחות החיילים שנספו במערכה (תגמולים ושיקום), תש"י-1950, חוק נכי המלחמה</w:t>
                        </w:r>
                      </w:p>
                      <w:p w:rsidR="00C71638" w:rsidRDefault="00C716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בנאצים, תשי"ד-61954, או חוק המשטרה (נכים ונספים)' תשט"ו-71955' הברירה בידו</w:t>
                        </w:r>
                      </w:p>
                      <w:p w:rsidR="00C71638" w:rsidRPr="002F40D6" w:rsidRDefault="00C716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לבחור באחד מהם.</w:t>
                        </w:r>
                      </w:p>
                    </w:tc>
                  </w:tr>
                </w:tbl>
                <w:p w:rsidR="00C71638" w:rsidRDefault="00C7163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C71638" w:rsidRDefault="00C71638">
      <w:pPr>
        <w:rPr>
          <w:rtl/>
        </w:rPr>
      </w:pPr>
      <w:r>
        <w:rPr>
          <w:rtl/>
        </w:rPr>
        <w:br w:type="page"/>
      </w:r>
    </w:p>
    <w:p w:rsidR="00C71638" w:rsidRDefault="00000000">
      <w:pPr>
        <w:rPr>
          <w:rtl/>
        </w:rPr>
      </w:pPr>
      <w:r>
        <w:pict>
          <v:shape id="_x0000_s6369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6369" inset="0,0,0,0">
              <w:txbxContent>
                <w:p w:rsidR="00C71638" w:rsidRDefault="00C71638">
                  <w:r>
                    <w:rPr>
                      <w:rtl/>
                    </w:rPr>
                    <w:t>24                                           ספר החוקים 213                   ט"ז בטבת התשי"ז 20.12.1956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6370" o:spid="_x0000_s1033" type="#_x0000_t202" style="position:absolute;left:0;text-align:left;margin-left:77.55pt;margin-top:756.85pt;width:195.25pt;height:45.55pt;z-index:12;mso-position-horizontal-relative:page;mso-position-vertical-relative:page" stroked="f">
            <v:textbox style="mso-next-textbox:#_x0000_s6370" inset="0,0,0,0">
              <w:txbxContent>
                <w:p w:rsidR="00C71638" w:rsidRDefault="00C71638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6371" o:spid="_x0000_s1034" type="#_x0000_t202" style="position:absolute;left:0;text-align:left;margin-left:93pt;margin-top:508.95pt;width:103.55pt;height:46.35pt;z-index:11;mso-position-horizontal-relative:page;mso-position-vertical-relative:page" stroked="f">
            <v:textbox style="mso-next-textbox:#_x0000_s6371" inset="0,0,0,0">
              <w:txbxContent>
                <w:p w:rsidR="00C71638" w:rsidRDefault="00C71638">
                  <w:pPr>
                    <w:pStyle w:val="OCRStyle3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מרדכי נמיר</w:t>
                  </w:r>
                </w:p>
                <w:p w:rsidR="00C71638" w:rsidRDefault="00C71638">
                  <w:pPr>
                    <w:pStyle w:val="OCRStyle3"/>
                    <w:ind w:left="335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372" o:spid="_x0000_s1035" type="#_x0000_t202" style="position:absolute;left:0;text-align:left;margin-left:224.7pt;margin-top:510.7pt;width:107.1pt;height:44.55pt;z-index:10;mso-position-horizontal-relative:page;mso-position-vertical-relative:page" stroked="f">
            <v:textbox style="mso-next-textbox:#_x0000_s6372" inset="0,0,0,0">
              <w:txbxContent>
                <w:p w:rsidR="00C71638" w:rsidRDefault="00C71638">
                  <w:pPr>
                    <w:pStyle w:val="OCRStyle3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דוד כן-גוריון</w:t>
                  </w:r>
                </w:p>
                <w:p w:rsidR="00C71638" w:rsidRDefault="00C71638">
                  <w:pPr>
                    <w:pStyle w:val="OCRStyle3"/>
                    <w:ind w:left="36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373" o:spid="_x0000_s1036" type="#_x0000_t202" style="position:absolute;left:0;text-align:left;margin-left:386.45pt;margin-top:542.6pt;width:101.55pt;height:39pt;z-index:9;mso-position-horizontal-relative:page;mso-position-vertical-relative:page" stroked="f">
            <v:textbox style="mso-next-textbox:#_x0000_s6373" inset="0,0,0,0">
              <w:txbxContent>
                <w:p w:rsidR="00C71638" w:rsidRDefault="00C71638">
                  <w:pPr>
                    <w:pStyle w:val="OCRStyle3"/>
                    <w:ind w:left="61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C71638" w:rsidRDefault="00C71638">
                  <w:pPr>
                    <w:pStyle w:val="OCRStyle3"/>
                    <w:ind w:left="31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374" o:spid="_x0000_s1037" type="#_x0000_t202" style="position:absolute;left:0;text-align:left;margin-left:84.9pt;margin-top:59.3pt;width:489.45pt;height:447.9pt;z-index:8;mso-position-horizontal-relative:page;mso-position-vertical-relative:page" stroked="f">
            <v:textbox style="mso-next-textbox:#_x0000_s6374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37"/>
                    <w:gridCol w:w="1363"/>
                  </w:tblGrid>
                  <w:tr w:rsidR="00C71638" w:rsidRPr="00C71638">
                    <w:trPr>
                      <w:jc w:val="right"/>
                    </w:trPr>
                    <w:tc>
                      <w:tcPr>
                        <w:tcW w:w="4234" w:type="pct"/>
                      </w:tcPr>
                      <w:p w:rsidR="00C71638" w:rsidRDefault="00C716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 .(א) גימלאות לפי חוק זה יינתנו מאוצר המדינה' באמצעות המוסד.</w:t>
                        </w:r>
                      </w:p>
                      <w:p w:rsidR="00C71638" w:rsidRDefault="00C716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אוצר המדינה יחזיר למוסד, על פי דרישתו' כל הוצאה שהוציא למתן גימלה</w:t>
                        </w:r>
                      </w:p>
                      <w:p w:rsidR="00C71638" w:rsidRDefault="00C716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את החלק היחסי מההוצאות המינהלתיות של המוסד הנובע מביצוע חוק זה' כפי שיוחלט</w:t>
                        </w:r>
                      </w:p>
                      <w:p w:rsidR="00C71638" w:rsidRDefault="00C716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הממשלה.</w:t>
                        </w:r>
                      </w:p>
                    </w:tc>
                    <w:tc>
                      <w:tcPr>
                        <w:tcW w:w="766" w:type="pct"/>
                      </w:tcPr>
                      <w:p w:rsidR="00C71638" w:rsidRDefault="00C7163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גימלאות</w:t>
                        </w:r>
                      </w:p>
                      <w:p w:rsidR="00C71638" w:rsidRPr="00C71638" w:rsidRDefault="00C7163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מאוצר המדינה</w:t>
                        </w:r>
                      </w:p>
                    </w:tc>
                  </w:tr>
                  <w:tr w:rsidR="00C71638" w:rsidRPr="00C71638">
                    <w:trPr>
                      <w:jc w:val="right"/>
                    </w:trPr>
                    <w:tc>
                      <w:tcPr>
                        <w:tcW w:w="4234" w:type="pct"/>
                      </w:tcPr>
                      <w:p w:rsidR="00C71638" w:rsidRDefault="00C7163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 ? (א) תביעה לגימלה בקשר לפגיעת ספר מלפני יום פרסומו של חוק זה ברשומות,</w:t>
                        </w:r>
                      </w:p>
                      <w:p w:rsidR="00C71638" w:rsidRDefault="00C716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תוגש תוך שנה מהפרסום ברשומות (להלן - יום הפרסום),</w:t>
                        </w:r>
                      </w:p>
                      <w:p w:rsidR="00C71638" w:rsidRDefault="00C716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גימלה לפי חוק זה שאיננה קיצבה, לרבות גימלאות מכוח הסעיפים 13 ו-14,</w:t>
                        </w:r>
                      </w:p>
                      <w:p w:rsidR="00C71638" w:rsidRDefault="00C716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תינתן כעד התקופה שקדמה ליום הפרסום.</w:t>
                        </w:r>
                      </w:p>
                      <w:p w:rsidR="00C71638" w:rsidRDefault="00C716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היתה מגיעה קיצבה לפי חוק זה כקשר לפגיעת ספר לפני יום הפרסום ושולם</w:t>
                        </w:r>
                      </w:p>
                      <w:p w:rsidR="00C71638" w:rsidRDefault="00C716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לזכאים, בקשר לאותה פגיעה' כסף מאוצר המדינה או מקופת מוסד ציבורי' והסכום ששולם</w:t>
                        </w:r>
                      </w:p>
                      <w:p w:rsidR="00C71638" w:rsidRDefault="00C716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עודף על הקיצבה שהיתה משתלמת' ינוכה מהקיצבאות העודף ששולם כאמור' אלא שבשום</w:t>
                        </w:r>
                      </w:p>
                      <w:p w:rsidR="00C71638" w:rsidRDefault="00C716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חודש לא ינוכה סכום העולה על מחצית הקיצבה.</w:t>
                        </w:r>
                      </w:p>
                      <w:p w:rsidR="00C71638" w:rsidRDefault="00C716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היה מגיע מענק לפי חוק זה בקשר לפגיעת ספר לפני יום הפרסום ושולם*</w:t>
                        </w:r>
                      </w:p>
                      <w:p w:rsidR="00C71638" w:rsidRDefault="00C716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כקשר לאותה פגיעה, לזכאים מענק כסף מאוצר המדינה או מקופת מוסד ציבורי' ינוכה</w:t>
                        </w:r>
                      </w:p>
                      <w:p w:rsidR="00C71638" w:rsidRDefault="00C716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מהמענק הסכום ששולם כאמור.</w:t>
                        </w:r>
                      </w:p>
                      <w:p w:rsidR="00C71638" w:rsidRDefault="00C716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בפגיעת ספר לפני יום הפרסום, ולגבי פרק הזמן שלפני יום הפרסום, תיקבע</w:t>
                        </w:r>
                      </w:p>
                      <w:p w:rsidR="00C71638" w:rsidRPr="00C71638" w:rsidRDefault="00C716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דרגת הנכות לפי מצבו של הנפגע בעת קביעתה.</w:t>
                        </w:r>
                      </w:p>
                    </w:tc>
                    <w:tc>
                      <w:tcPr>
                        <w:tcW w:w="766" w:type="pct"/>
                      </w:tcPr>
                      <w:p w:rsidR="00C71638" w:rsidRPr="00C71638" w:rsidRDefault="00C7163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</w:tr>
                  <w:tr w:rsidR="00C71638" w:rsidRPr="00C71638">
                    <w:trPr>
                      <w:jc w:val="right"/>
                    </w:trPr>
                    <w:tc>
                      <w:tcPr>
                        <w:tcW w:w="4234" w:type="pct"/>
                      </w:tcPr>
                      <w:p w:rsidR="00C71638" w:rsidRDefault="00C7163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  . לא תינתן גימלה לפי חוק זה' להוציא גימלה לפי הסעיפים 13 ו-14, כקשר לפגיעת</w:t>
                        </w:r>
                      </w:p>
                      <w:p w:rsidR="00C71638" w:rsidRDefault="00C716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ספר שאירעה כתקופה שלגביה הכריז שר הבטחון* לאחר התייעצות בועדת החוץ והבטחון</w:t>
                        </w:r>
                      </w:p>
                      <w:p w:rsidR="00C71638" w:rsidRDefault="00C716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הכנסת, על התלייתו של חוק זה; הכרזה לפי סעיף זה יכולה להיות מראש או בדיעבד</w:t>
                        </w:r>
                      </w:p>
                      <w:p w:rsidR="00C71638" w:rsidRPr="00C71638" w:rsidRDefault="00C716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ותפורסם ברשומות.</w:t>
                        </w:r>
                      </w:p>
                    </w:tc>
                    <w:tc>
                      <w:tcPr>
                        <w:tcW w:w="766" w:type="pct"/>
                      </w:tcPr>
                      <w:p w:rsidR="00C71638" w:rsidRPr="00C71638" w:rsidRDefault="00C7163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התליית החוק</w:t>
                        </w:r>
                      </w:p>
                    </w:tc>
                  </w:tr>
                  <w:tr w:rsidR="00C71638" w:rsidRPr="00C71638">
                    <w:trPr>
                      <w:jc w:val="right"/>
                    </w:trPr>
                    <w:tc>
                      <w:tcPr>
                        <w:tcW w:w="4234" w:type="pct"/>
                      </w:tcPr>
                      <w:p w:rsidR="00C71638" w:rsidRDefault="00C7163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 . שר העבודה ממונה על ביצוע חוק זה והוא רשאי להתקין תקנות בכל ענין הנוגע</w:t>
                        </w:r>
                      </w:p>
                      <w:p w:rsidR="00C71638" w:rsidRPr="00C71638" w:rsidRDefault="00C716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לביצועו.</w:t>
                        </w:r>
                      </w:p>
                    </w:tc>
                    <w:tc>
                      <w:tcPr>
                        <w:tcW w:w="766" w:type="pct"/>
                      </w:tcPr>
                      <w:p w:rsidR="00C71638" w:rsidRPr="00C71638" w:rsidRDefault="00C7163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</w:t>
                        </w:r>
                      </w:p>
                    </w:tc>
                  </w:tr>
                  <w:tr w:rsidR="00C71638" w:rsidRPr="00C71638">
                    <w:trPr>
                      <w:jc w:val="right"/>
                    </w:trPr>
                    <w:tc>
                      <w:tcPr>
                        <w:tcW w:w="4234" w:type="pct"/>
                      </w:tcPr>
                      <w:p w:rsidR="00C71638" w:rsidRPr="00C71638" w:rsidRDefault="00C716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תחילתו של חוק זה היא כיום כ"ח בטבת תשי"ז (1 בינואר 1957).</w:t>
                        </w:r>
                      </w:p>
                    </w:tc>
                    <w:tc>
                      <w:tcPr>
                        <w:tcW w:w="766" w:type="pct"/>
                      </w:tcPr>
                      <w:p w:rsidR="00C71638" w:rsidRPr="00C71638" w:rsidRDefault="00C7163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C71638" w:rsidRDefault="00C71638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3106F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06F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81F4A5F-7B8C-4950-A679-567089191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106F0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2F40D6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C71638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4</cp:revision>
  <dcterms:created xsi:type="dcterms:W3CDTF">2008-04-06T19:01:00Z</dcterms:created>
  <dcterms:modified xsi:type="dcterms:W3CDTF">2008-04-06T19:01:00Z</dcterms:modified>
</cp:coreProperties>
</file>