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090D" w:rsidRDefault="004F090D">
      <w:pPr>
        <w:rPr>
          <w:rtl/>
        </w:rPr>
      </w:pPr>
    </w:p>
    <w:p w:rsidR="004F09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4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428" inset="0,0,0,0">
              <w:txbxContent>
                <w:p w:rsidR="00A32D89" w:rsidRDefault="00A32D89">
                  <w:r>
                    <w:rPr>
                      <w:rtl/>
                    </w:rPr>
                    <w:t>215                                          ספר החוקים 538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29" o:spid="_x0000_s1026" type="#_x0000_t202" style="position:absolute;left:0;text-align:left;margin-left:142.85pt;margin-top:626.75pt;width:409.85pt;height:119.8pt;z-index:3;mso-wrap-style:none;mso-position-horizontal-relative:page;mso-position-vertical-relative:page" stroked="f">
            <v:textbox style="mso-next-textbox:#_x0000_s6429" inset="0,0,0,0">
              <w:txbxContent>
                <w:p w:rsidR="00A32D89" w:rsidRDefault="00A32D89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תשכ"ח (7 באוגוסט 1968); הצעת החוק ודברי הסבר פורסמו בה"ח 788, תשכ"ח,</w:t>
                  </w:r>
                </w:p>
                <w:p w:rsidR="00A32D89" w:rsidRDefault="00A32D89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עמ' 366.</w:t>
                  </w:r>
                </w:p>
                <w:p w:rsidR="00A32D89" w:rsidRDefault="00A32D89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 ס"ח תשי"ח, עמ' 116; תשכ"א, עמ' 80; תשכ"ג, עמ' 134; תשכ"ה, עמ' 126.</w:t>
                  </w:r>
                </w:p>
                <w:p w:rsidR="00A32D89" w:rsidRDefault="00A32D89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 ס"ח תשי"א, עמ' .228</w:t>
                  </w:r>
                </w:p>
                <w:p w:rsidR="00A32D89" w:rsidRDefault="00A32D89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3 ס"ח תשי"ח, עמ' 69.</w:t>
                  </w:r>
                </w:p>
                <w:p w:rsidR="00A32D89" w:rsidRDefault="00A32D89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4 ס"ח תשי"ט, עמ' .114</w:t>
                  </w:r>
                </w:p>
                <w:p w:rsidR="00A32D89" w:rsidRPr="004F090D" w:rsidRDefault="00A32D89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5 ס"ח תשי"ז,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430" o:spid="_x0000_s1027" type="#_x0000_t202" style="position:absolute;left:0;text-align:left;margin-left:94.95pt;margin-top:108.4pt;width:466.5pt;height:514.2pt;z-index:2;mso-wrap-style:none;mso-position-horizontal-relative:page;mso-position-vertical-relative:page" stroked="f">
            <v:textbox style="mso-next-textbox:#_x0000_s6430" inset="0,0,0,0">
              <w:txbxContent>
                <w:tbl>
                  <w:tblPr>
                    <w:tblW w:w="49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5687"/>
                    <w:gridCol w:w="1433"/>
                  </w:tblGrid>
                  <w:tr w:rsidR="00A32D89" w:rsidRPr="004F090D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גימלאות לחברי הבנסת, תשי"ח-11958 (להלן - החוק העיקרי),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פסקה (2) יבוא: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מי שהיה חבר הכנסת תשע שנים או יותר וכיהן ברצי-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בשלוש תקופות כהונה של הכנסת, או מי שהיה חבר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יותר מעשר שנים - קצבתו לא תפחת מ-50% ממש-</w:t>
                        </w:r>
                      </w:p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 חברי הכנסת?".</w:t>
                        </w:r>
                      </w:p>
                    </w:tc>
                  </w:tr>
                  <w:tr w:rsidR="00A32D89" w:rsidRPr="004F090D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4 לחוק העיקרי יבוא:</w:t>
                        </w:r>
                      </w:p>
                    </w:tc>
                  </w:tr>
                  <w:tr w:rsidR="00A32D89" w:rsidRPr="004F090D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מי שזכאי לקצבה לפי סעיף 2 יהיה זכאי גם לזכויות שיש לחבר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לפי סעיפים 9 (ב), 11 (א), 11 (ב) ו-12 לחוק חסינות חברי הכנסת,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זכויותיהם וחובותיהם, תשי"א-21951, כאילו היה חבר הכנסת."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"זכויות נוספות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שהיה חבל</w:t>
                        </w:r>
                      </w:p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כנסת</w:t>
                        </w:r>
                      </w:p>
                    </w:tc>
                  </w:tr>
                  <w:tr w:rsidR="00A32D89" w:rsidRPr="004F090D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5 לחוק העיקרי יבוא;</w:t>
                        </w:r>
                      </w:p>
                    </w:tc>
                  </w:tr>
                  <w:tr w:rsidR="00A32D89" w:rsidRPr="004F090D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בקביעת זכות הקצבה של חבר הכנסת ושיעורה, לענין הסעיפים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עד 4, יצורפו תקופות אלה: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תקופות כהונתו כחבר הכנסת, למעט תקופה שבעדה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לו מענק לפי סעיף 7 והמענק לא הוחזר לפי סעיף 8;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תקופת כהונתו כחבר מועצת המדינה הזמנית;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התקופה שבין הגשת רשימת המועמדים שעל פיה נבחר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ובין יום כינוסה של אותה כנסת, אם היה לחבר הכנסת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יום ונתקיימו בו אחת מאלה: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תוך השנה שקדמה לבחירות פרש מכהונה או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 שחל עליהם סעיף 7 לחוק-יסוד: הכנסת3;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ששמו נכלל ברשימת המועמדים לכנסת היה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מדינה או חייל והופסק שירותו על פי סעיף 3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הבחירות לכנסת, תשי"ט-1959 4, או שיצא לחופ-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 ללא תשלום תוך חדשיים, לפני ששמו נכלל ברשי-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 המועמדים.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עודף של 16 ימים ומעלה על סך כל התקופות שצורפו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~ ייחשב כחודש, עודף קטן מזה לא יובא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''חישוב תקופת</w:t>
                        </w:r>
                      </w:p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</w:t>
                        </w:r>
                      </w:p>
                    </w:tc>
                  </w:tr>
                  <w:tr w:rsidR="00A32D89" w:rsidRPr="004F090D">
                    <w:trPr>
                      <w:jc w:val="right"/>
                    </w:trPr>
                    <w:tc>
                      <w:tcPr>
                        <w:tcW w:w="802" w:type="pct"/>
                        <w:vMerge w:val="restart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 עד 5ה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5א לחוק העיקרי יבוא:</w:t>
                        </w:r>
                      </w:p>
                    </w:tc>
                  </w:tr>
                  <w:tr w:rsidR="00A32D89" w:rsidRPr="004F090D">
                    <w:trPr>
                      <w:jc w:val="right"/>
                    </w:trPr>
                    <w:tc>
                      <w:tcPr>
                        <w:tcW w:w="802" w:type="pct"/>
                        <w:vMerge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י בחישוב שיעור הקצבה המגעת לפי חוק זה לחבר הכנסת שפרש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זכאי גם לקצבה לפי חוק הגימלאות לשרים, תשי"ז-51957, או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המגעת לשאיריו של חבר-כנסת לפי החוק הנ"ל, לא תובא בחשבון התקו-</w:t>
                        </w:r>
                      </w:p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 שבעדה הוא זכאי לגימלאות לפי החוק האמור.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A32D89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הקצבה</w:t>
                        </w:r>
                      </w:p>
                      <w:p w:rsidR="00A32D89" w:rsidRPr="004F090D" w:rsidRDefault="00A32D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שהיה שר</w:t>
                        </w:r>
                      </w:p>
                    </w:tc>
                  </w:tr>
                </w:tbl>
                <w:p w:rsidR="00A32D89" w:rsidRDefault="00A32D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31" o:spid="_x0000_s1028" type="#_x0000_t202" style="position:absolute;left:0;text-align:left;margin-left:195.7pt;margin-top:66.8pt;width:320.95pt;height:34.45pt;z-index:1;mso-wrap-style:none;mso-position-horizontal-relative:page;mso-position-vertical-relative:page" stroked="f">
            <v:textbox style="mso-next-textbox:#_x0000_s6431" inset="0,0,0,0">
              <w:txbxContent>
                <w:p w:rsidR="00A32D89" w:rsidRPr="004F090D" w:rsidRDefault="00A32D89">
                  <w:pPr>
                    <w:pStyle w:val="OCRStyle1"/>
                    <w:ind w:left="10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גימלאות לחברי הכנסת (תיקון מס' 4), תשכ"ח-1968 *</w:t>
                  </w:r>
                </w:p>
              </w:txbxContent>
            </v:textbox>
            <w10:wrap anchorx="page" anchory="page"/>
          </v:shape>
        </w:pict>
      </w:r>
    </w:p>
    <w:p w:rsidR="002621CD" w:rsidRDefault="002621CD">
      <w:pPr>
        <w:rPr>
          <w:rtl/>
        </w:rPr>
      </w:pPr>
      <w:r>
        <w:rPr>
          <w:rtl/>
        </w:rPr>
        <w:br w:type="page"/>
      </w:r>
    </w:p>
    <w:p w:rsidR="002621CD" w:rsidRDefault="00000000">
      <w:pPr>
        <w:rPr>
          <w:rtl/>
        </w:rPr>
      </w:pPr>
      <w:r>
        <w:pict>
          <v:shape id="_x0000_s643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432" inset="0,0,0,0">
              <w:txbxContent>
                <w:p w:rsidR="00A32D89" w:rsidRDefault="00A32D89">
                  <w:r>
                    <w:rPr>
                      <w:rtl/>
                    </w:rPr>
                    <w:t>216                                          ספר החוקים 538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33" o:spid="_x0000_s1030" type="#_x0000_t202" style="position:absolute;left:0;text-align:left;margin-left:77.1pt;margin-top:671.5pt;width:402.75pt;height:80pt;z-index:6;mso-wrap-style:none;mso-position-horizontal-relative:page;mso-position-vertical-relative:page" stroked="f">
            <v:textbox style="mso-next-textbox:#_x0000_s6433" inset="0,0,0,0">
              <w:txbxContent>
                <w:p w:rsidR="00A32D89" w:rsidRDefault="00A32D89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6 ס"ח תשי''ט, עמ' 211.</w:t>
                  </w:r>
                </w:p>
                <w:p w:rsidR="00A32D89" w:rsidRPr="002621CD" w:rsidRDefault="00A32D89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7 ס"ח תש"ט,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6434" o:spid="_x0000_s1031" type="#_x0000_t202" style="position:absolute;left:0;text-align:left;margin-left:75.3pt;margin-top:62.85pt;width:401.95pt;height:603.5pt;z-index:5;mso-wrap-style:none;mso-position-horizontal-relative:page;mso-position-vertical-relative:page" stroked="f">
            <v:textbox style="mso-next-textbox:#_x0000_s6434" inset="0,0,0,0">
              <w:txbxContent>
                <w:tbl>
                  <w:tblPr>
                    <w:tblW w:w="42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9"/>
                    <w:gridCol w:w="1329"/>
                  </w:tblGrid>
                  <w:tr w:rsidR="00A32D89" w:rsidRPr="002621CD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(א) לענין גימלאות לפי חוק הרשויות המקומיות (גימלאות לראש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וסגניו), תשי"ט-19596,רואים ראש רשות מקומית המכהן גם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הכנסת כאילו בתקופה שבה כיהן בשתי הכהונות היה ראש הרשות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ובשכר שהיה משתלם לו אילולא הוראת סעיף 8 לחוק שכר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הכנסת, תש"ט-1919  7; ואם פרש מכהונתו כראש רשות מקומית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לפי זה קצבה לו ולשאיריו.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הקצבה המגעת לפי סעיף קטן (א) לא תובא בחשבון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תקופה שבעדה זכאי חבר הכנסת לקצבה לפי סעיפים 2 עד 4 לחוק זה.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גימלאות לחבר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כנסת שהוא גם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</w:t>
                        </w:r>
                      </w:p>
                      <w:p w:rsidR="00A32D89" w:rsidRPr="002621CD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</w:tr>
                  <w:tr w:rsidR="00A32D89" w:rsidRPr="002621CD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(א) לקביעת זכות הקצבה של חבר הכנסת ושיעורה תצורף מחצית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שירותו הקודם שפסקה (3) לסעיף 5 דנה בו, כפי שתחושב לענין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לגימלאות מאוצר המדינה, אם אותו שירות מובא בכלל בחשבון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גימלאות, ובלבד -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שלא תובא בחשבון לענין שיעור הגימלה כל תקופה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משתלמת לאותו חבר הכנסת גימלה מאוצר המדינה;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שחבר הכנסת החזיר כל מענק ששולם לו עם פרישתו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הקודם, בהתאם לסדרים ותנאים שקבע יושב-ראש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חבר הכנסת לא יהיה זכאי לכל גימלה אחרת מאוצר המדינה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תקופת שירות שהובאה בחשבון לענין שיעור הקצבה לפי חוק זה.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(א) יראו כזכאי לגימלאות מאוצר המדינה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גט את מי ששירת במוסד, אשר אילו פרש ממנו ועבר לשירות המדינה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זכאי בעד פרישתו משירות המדינה לגימלה מאוצר המדינה בעד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שירותו באותו מוסד.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תקופת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קודם</w:t>
                        </w:r>
                      </w:p>
                      <w:p w:rsidR="00A32D89" w:rsidRPr="002621CD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</w:t>
                        </w:r>
                      </w:p>
                    </w:tc>
                  </w:tr>
                  <w:tr w:rsidR="00A32D89" w:rsidRPr="002621CD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5ה. (א) יושב-ראש הכנסת רשאי להתקשר בהסכם מיוחד עם מעבידו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שהיה לחבר הכנסת, או עם קרן פנסיה או קרן תגמולים שאדם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לחבר הכנסת היה חבר בה ערב היותו לחבר הכנסת, שלפיו תקופת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של אותו אדם בכנסת, שבה אין הוא או שאיריו זכאים לקצבה לפי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תחושב כתקופה שלפיה הוא זכאי לקצבה ממעבידו או מהקרן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הכל לפי תנאים שיראו לקבוע בהסכם, לרבות תשלום ותחולה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למפרע.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יתקשר יושב-ראש הכנסת בהסכם מיוחד לפי סעיף זה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בהסכמת האדם שעליו חל ההסכם, ומיום שנחתם בינו הסכם כאמור,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לענין הזכויות של חבר הכנסת שההסכם חל עליו ושל שאיריו, כדין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שאף הם צד בו.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פרש חבר כנסת שחל עליו הסכם מיוחד לפי סעיף זה, לא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ועל שאיריו סעיפים 10,7 ו-10א לחוק זה, ואם חזר לכהן לא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עליו סעיף 8 לחוק.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תשלום ששולם לחבר הכנסת או לשאיריו לפי סעיף זה יובא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לענין סעיפים 14 ו-14א,"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הסכמים עם קרן</w:t>
                        </w:r>
                      </w:p>
                      <w:p w:rsidR="00A32D89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מנסיה או קרן</w:t>
                        </w:r>
                      </w:p>
                      <w:p w:rsidR="00A32D89" w:rsidRPr="002621CD" w:rsidRDefault="00A32D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</w:t>
                        </w:r>
                      </w:p>
                    </w:tc>
                  </w:tr>
                </w:tbl>
                <w:p w:rsidR="00A32D89" w:rsidRDefault="00A32D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2360C" w:rsidRDefault="00E2360C">
      <w:pPr>
        <w:rPr>
          <w:rtl/>
        </w:rPr>
      </w:pPr>
      <w:r>
        <w:rPr>
          <w:rtl/>
        </w:rPr>
        <w:br w:type="page"/>
      </w:r>
    </w:p>
    <w:p w:rsidR="00E2360C" w:rsidRDefault="00000000">
      <w:pPr>
        <w:rPr>
          <w:rtl/>
        </w:rPr>
      </w:pPr>
      <w:r>
        <w:pict>
          <v:shape id="_x0000_s643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435" inset="0,0,0,0">
              <w:txbxContent>
                <w:p w:rsidR="00A32D89" w:rsidRDefault="00A32D89">
                  <w:r>
                    <w:rPr>
                      <w:rtl/>
                    </w:rPr>
                    <w:t>217                                          ספר החוקים 538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36" o:spid="_x0000_s1033" type="#_x0000_t202" style="position:absolute;left:0;text-align:left;margin-left:365.3pt;margin-top:714.35pt;width:190.3pt;height:38pt;z-index:9;mso-wrap-style:none;mso-position-horizontal-relative:page;mso-position-vertical-relative:page" stroked="f">
            <v:textbox style="mso-next-textbox:#_x0000_s6436" inset="0,0,0,0">
              <w:txbxContent>
                <w:p w:rsidR="00A32D89" w:rsidRDefault="00A32D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437" o:spid="_x0000_s1034" type="#_x0000_t202" style="position:absolute;left:0;text-align:left;margin-left:85.5pt;margin-top:64.5pt;width:464.1pt;height:639.55pt;z-index:8;mso-wrap-style:none;mso-position-horizontal-relative:page;mso-position-vertical-relative:page" stroked="f">
            <v:textbox style="mso-next-textbox:#_x0000_s6437" inset="0,0,0,0">
              <w:txbxContent>
                <w:tbl>
                  <w:tblPr>
                    <w:tblW w:w="4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5562"/>
                    <w:gridCol w:w="1418"/>
                  </w:tblGrid>
                  <w:tr w:rsidR="00A32D89" w:rsidRPr="00E2360C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A32D89" w:rsidRPr="00E2360C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136" w:type="pct"/>
                        <w:gridSpan w:val="2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האמור בסעיף 8 לחוק העיקרי יסומן כסעיף קטן (א) ואחריו יבוא;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בעל קצבה לפי סעיפים 3,2 או 4, שהיוון חלק מקצבתו ואחרי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חזר ונבחר לחבר הכנסת, הברירה בידו: רצה - יחזיר את הסכום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שקיבל; רצה - לא יחזירו ובמקרה זה הקצבה שהוא או שאיריו יהיו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לה לאחר שיפרוש שנית תופחת בסכום שהיה מופחת מקצבתו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חזר לכהן.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שבחר לפי סעיף קטן (א) להחזיר מענק שקיבל, או שבחר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לפי סעיף קטן (ב) סכום שקיבל כתוצאה מהיוון, ופרש לפני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שהחזיר את הסכום כולו, יראו אותו לענין זכותו לגימלה לפי חוק זה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החזיר את הסכום כולו, והוא או שאיריו יהיו חייבים להחזיר את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שעדיין לא הוחזר בתנאים ובשיעורים שבו היה מוחזר אילמלא</w:t>
                        </w:r>
                      </w:p>
                      <w:p w:rsidR="00A32D89" w:rsidRPr="00E2360C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 חבר הכנסת."</w:t>
                        </w:r>
                      </w:p>
                    </w:tc>
                  </w:tr>
                  <w:tr w:rsidR="00A32D89" w:rsidRPr="00E2360C">
                    <w:trPr>
                      <w:jc w:val="right"/>
                    </w:trPr>
                    <w:tc>
                      <w:tcPr>
                        <w:tcW w:w="864" w:type="pct"/>
                        <w:vMerge w:val="restart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A32D89" w:rsidRPr="00E2360C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 ו-10ב</w:t>
                        </w:r>
                      </w:p>
                    </w:tc>
                    <w:tc>
                      <w:tcPr>
                        <w:tcW w:w="4136" w:type="pct"/>
                        <w:gridSpan w:val="2"/>
                      </w:tcPr>
                      <w:p w:rsidR="00A32D89" w:rsidRPr="00E2360C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10 לחוק העיקרי יבוא:</w:t>
                        </w:r>
                      </w:p>
                    </w:tc>
                  </w:tr>
                  <w:tr w:rsidR="00A32D89" w:rsidRPr="00E2360C">
                    <w:trPr>
                      <w:jc w:val="right"/>
                    </w:trPr>
                    <w:tc>
                      <w:tcPr>
                        <w:tcW w:w="864" w:type="pct"/>
                        <w:vMerge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6" w:type="pct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נפטר חבר הכנסת, אשר אילו חדל לכהן כחבר הכנסת בשעת פטירתו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זכאי לקצבה לפי הסעיפים 2, 3 או 4, ולא השאיר אחריו שאירים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 לקצבה לפי חוק זה, ישולם לבני משפחתו מענק כאמור בסעיף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לשאירי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זכאים</w:t>
                        </w:r>
                      </w:p>
                      <w:p w:rsidR="00A32D89" w:rsidRPr="00E2360C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</w:t>
                        </w:r>
                      </w:p>
                    </w:tc>
                  </w:tr>
                  <w:tr w:rsidR="00A32D89" w:rsidRPr="00E2360C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6" w:type="pct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10ב. האמור בחוק זה לגבי חבר כנסת ושאיריו של בעל קצבה, יחול גם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חברת כנסת ושאיריה של בעלת קצבה בשינויים לפי הענין, אלא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שאלמן לא יהיה זכאי לקצבה כלשהי אם הוא עומד ברשות עצמו, ולא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לפי סעיף 12 אלא אם היה בעלה של הנפטרת לפחות 3 שנים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מותה או אם ילדה לו ילד."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חברות כנסת</w:t>
                        </w:r>
                      </w:p>
                      <w:p w:rsidR="00A32D89" w:rsidRPr="00E2360C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ושאיריהן</w:t>
                        </w:r>
                      </w:p>
                    </w:tc>
                  </w:tr>
                  <w:tr w:rsidR="00A32D89" w:rsidRPr="00E2360C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A32D89" w:rsidRPr="00E2360C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</w:t>
                        </w:r>
                      </w:p>
                    </w:tc>
                    <w:tc>
                      <w:tcPr>
                        <w:tcW w:w="4136" w:type="pct"/>
                        <w:gridSpan w:val="2"/>
                      </w:tcPr>
                      <w:p w:rsidR="00A32D89" w:rsidRPr="00E2360C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13 לחוק העיקרי יבוא:</w:t>
                        </w:r>
                      </w:p>
                    </w:tc>
                  </w:tr>
                  <w:tr w:rsidR="00A32D89" w:rsidRPr="00E2360C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6" w:type="pct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אלמנה בעלת קצבה לפי סעיפים 9, 11 או 12 שנישאה שנית,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תחדל עם נישואיה השניים מהיות בבחינת שאירה, אולם ישולם לה מענק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הקצבה החדשית שהיתה זכאית לה לאחרונה לפני הנישואין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36, ולגבי אלמנה שבגלל האמור בסעיפים 14 או 14א או על פי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יושב-ראש הכנסת לפי סעיף 15א משלמים לה קצבה בשיעור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מופחת, או שאין משלמים לה קצבה, תיחשב כקצבה לענין זה קצבה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זכאית לה אילולא הוראות הסעיפים האמורים.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הופקעו הנישואין השניים בשל מות בן-הזוג תוך שנתיים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שנתקיימו, או הופקעו בכל זמן שהוא בשל הליכים שהחלו בהם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שנתיים מיום שנתקיימו, תשולם לאשה מיום הפקעת הנישואין אותה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שהיתה משתלמת לה אותה שעה, אילולא נישאה, אולם אם כבר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לה המענק לפי מעיף זה יופחת שיעור הקצבה עד אשר הסכום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שיופחת יהיה שווה לסכום המענק שקיבלה ובלבד שלא יופחת שיעור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בשום חודש מעל לשליש ממנה.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פחתה זכותה של האשה לקצבה לפני שסך כל ההפחתות לפי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הגיע כדי שיעור המענק שקיבלה תהיה היתרה חוב של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או של עזבונה לאוצר המדינה.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''הפסקת קצבאות</w:t>
                        </w:r>
                      </w:p>
                      <w:p w:rsidR="00A32D89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לאלמנה שנישאה</w:t>
                        </w:r>
                      </w:p>
                      <w:p w:rsidR="00A32D89" w:rsidRPr="00E2360C" w:rsidRDefault="00A32D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</w:t>
                        </w:r>
                      </w:p>
                    </w:tc>
                  </w:tr>
                </w:tbl>
                <w:p w:rsidR="00A32D89" w:rsidRDefault="00A32D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32D89" w:rsidRDefault="00A32D89">
      <w:pPr>
        <w:rPr>
          <w:rtl/>
        </w:rPr>
      </w:pPr>
      <w:r>
        <w:rPr>
          <w:rtl/>
        </w:rPr>
        <w:br w:type="page"/>
      </w:r>
    </w:p>
    <w:p w:rsidR="00A32D89" w:rsidRDefault="00000000">
      <w:pPr>
        <w:rPr>
          <w:rtl/>
        </w:rPr>
      </w:pPr>
      <w:r>
        <w:pict>
          <v:shape id="_x0000_s6438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6438" inset="0,0,0,0">
              <w:txbxContent>
                <w:p w:rsidR="00A32D89" w:rsidRDefault="00A32D89">
                  <w:r>
                    <w:rPr>
                      <w:rtl/>
                    </w:rPr>
                    <w:t>218                                          ספר החוקים 538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39" o:spid="_x0000_s1036" type="#_x0000_t202" style="position:absolute;left:0;text-align:left;margin-left:82.2pt;margin-top:698.95pt;width:192.85pt;height:48.1pt;z-index:14;mso-wrap-style:none;mso-position-horizontal-relative:page;mso-position-vertical-relative:page" stroked="f">
            <v:textbox style="mso-next-textbox:#_x0000_s6439" inset="0,0,0,0">
              <w:txbxContent>
                <w:p w:rsidR="00A32D89" w:rsidRDefault="00A32D89">
                  <w:pPr>
                    <w:pStyle w:val="OCRStyle4"/>
                    <w:rPr>
                      <w:rtl/>
                    </w:rPr>
                  </w:pPr>
                </w:p>
                <w:p w:rsidR="00A32D89" w:rsidRPr="00A32D89" w:rsidRDefault="00A32D89">
                  <w:pPr>
                    <w:pStyle w:val="OCRStyle4"/>
                    <w:ind w:left="569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440" o:spid="_x0000_s1037" type="#_x0000_t202" style="position:absolute;left:0;text-align:left;margin-left:108.15pt;margin-top:486.3pt;width:101.55pt;height:50.9pt;z-index:13;mso-wrap-style:none;mso-position-horizontal-relative:page;mso-position-vertical-relative:page" stroked="f">
            <v:textbox style="mso-next-textbox:#_x0000_s6440" inset="0,0,0,0">
              <w:txbxContent>
                <w:p w:rsidR="00A32D89" w:rsidRDefault="00A32D89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32D89" w:rsidRDefault="00A32D89">
                  <w:pPr>
                    <w:pStyle w:val="OCRStyle4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41" o:spid="_x0000_s1038" type="#_x0000_t202" style="position:absolute;left:0;text-align:left;margin-left:342.2pt;margin-top:519.95pt;width:132.65pt;height:44.75pt;z-index:12;mso-wrap-style:none;mso-position-horizontal-relative:page;mso-position-vertical-relative:page" stroked="f">
            <v:textbox style="mso-next-textbox:#_x0000_s6441" inset="0,0,0,0">
              <w:txbxContent>
                <w:p w:rsidR="00A32D89" w:rsidRDefault="00A32D89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32D89" w:rsidRDefault="00A32D89">
                  <w:pPr>
                    <w:pStyle w:val="OCRStyle4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42" o:spid="_x0000_s1039" type="#_x0000_t202" style="position:absolute;left:0;text-align:left;margin-left:80.6pt;margin-top:57.6pt;width:472.65pt;height:423.5pt;z-index:11;mso-wrap-style:none;mso-position-horizontal-relative:page;mso-position-vertical-relative:page" stroked="f">
            <v:textbox style="mso-next-textbox:#_x0000_s6442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7"/>
                    <w:gridCol w:w="1463"/>
                    <w:gridCol w:w="1415"/>
                  </w:tblGrid>
                  <w:tr w:rsidR="00A32D89" w:rsidRPr="00A32D89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14א לחוק העיקרי יבוא: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14ב</w:t>
                        </w:r>
                      </w:p>
                    </w:tc>
                  </w:tr>
                  <w:tr w:rsidR="00A32D89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14ב. על אף האמור בסעיפים 14 ו-14א לא ינוכה משכרם של בעלי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לפי חוק זה סכום העולה על מחצית קצבת זקנה או קצבת ביטוח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שהם זכאים להם לפי חוק הביטוח הלאומי, תשי"ד-1953."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קצבת</w:t>
                        </w:r>
                      </w:p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32D89" w:rsidRPr="00A32D89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15 לחוק העיקרי יבוא;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A32D89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לא היו השאירים סמוכים על שולחן אחד, או היו סמוכים על שולחן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אך סעיפים 14 או 14א חלות רק על הקצבה המגעת לחלק מהם -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יושב-ראש הכנסת כיצד תחולק ביניהם הקצבה המגעת להם ובאיזה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יחולו עליה הוראות סעיפים 14 ו-14א; ורשאי יושב-ראש הכנסת</w:t>
                        </w:r>
                      </w:p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כי סך-כל הקצבה ישולם רק לחלק מהשאירים."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"חלוקת קצבה בין</w:t>
                        </w:r>
                      </w:p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32D89" w:rsidRPr="00A32D89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20 לחוק העיקרי יבוא;</w:t>
                        </w:r>
                      </w:p>
                    </w:tc>
                    <w:tc>
                      <w:tcPr>
                        <w:tcW w:w="823" w:type="pct"/>
                        <w:vMerge w:val="restar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הסעיפים</w:t>
                        </w:r>
                      </w:p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 ער 20ג</w:t>
                        </w:r>
                      </w:p>
                    </w:tc>
                  </w:tr>
                  <w:tr w:rsidR="00A32D89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כל גימלה תשולם לידי האדם הזכאי לה, אך אם היה נתון לאפוט-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רופסות, תשולם לאפוטרופוס, אולם רשאי יושב-ראש הכנסת לקבוע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שתשולם לידי אדם אחר בשביל הזכאי לה.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לידי</w:t>
                        </w:r>
                      </w:p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</w:t>
                        </w:r>
                      </w:p>
                    </w:tc>
                    <w:tc>
                      <w:tcPr>
                        <w:tcW w:w="823" w:type="pct"/>
                        <w:vMerge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32D89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20ב. זכאי שלא גבה כספי גימלה תוך שנתיים או יותר מיום שהועמדו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- רשאי יושב-ראש הכנסת להחליט על הפקעת זכותו לקבלם.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הפקעת כספי</w:t>
                        </w:r>
                      </w:p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גימלה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32D89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20ג. (א) זכאי לקצבה רשאי, בתנאים ובשיטה שנקבעו בתקנות, להוון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25% מהקצבה המגעת לו לפי חוק זה.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כשיבואו לחשב סכום קצבה לפי חוק זה, לענין הסעיפים 9,</w:t>
                        </w:r>
                      </w:p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14,14א, ו-15, יובא בחשבון גם חלק הקצבה שהוון."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היוון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32D89" w:rsidRPr="00A32D89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בסופו של סעיף 21 לחוק העיקרי יבוא "ובדבר התנאים שבהם יותר היוונה של</w:t>
                        </w:r>
                      </w:p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לפי חוק זה ושיטת ההיוון".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A32D89" w:rsidRPr="00A32D89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תחילתו של חוק זה ביום ג' בניסן תשכ"ח (1 באפריל 1968).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2D89" w:rsidRPr="00A32D89" w:rsidRDefault="00A32D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32D89" w:rsidRDefault="00A32D8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09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F38987-6E13-4FA5-B480-7A254E78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090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621C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2360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32D8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2008-04-09T14:33:00Z</dcterms:created>
  <dcterms:modified xsi:type="dcterms:W3CDTF">2008-04-09T14:34:00Z</dcterms:modified>
</cp:coreProperties>
</file>