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EC260D" w:rsidRDefault="00EC260D">
      <w:pPr>
        <w:rPr>
          <w:rtl/>
        </w:rPr>
      </w:pPr>
    </w:p>
    <w:p w:rsidR="00EC260D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6581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6581" inset="0,0,0,0">
              <w:txbxContent>
                <w:p w:rsidR="00E434AF" w:rsidRDefault="00E434AF">
                  <w:r>
                    <w:rPr>
                      <w:rtl/>
                    </w:rPr>
                    <w:t>103                                          ספר החוקים 376                  י"ז בתמוז התשכ"ב 19.07.1962</w:t>
                  </w:r>
                </w:p>
              </w:txbxContent>
            </v:textbox>
            <w10:wrap anchorx="page" anchory="page"/>
          </v:shape>
        </w:pict>
      </w:r>
      <w:r>
        <w:pict>
          <v:shape id="_x0000_s6582" o:spid="_x0000_s1026" type="#_x0000_t202" style="position:absolute;left:0;text-align:left;margin-left:183.1pt;margin-top:675.65pt;width:378pt;height:68.7pt;z-index:3;mso-position-horizontal-relative:page;mso-position-vertical-relative:page" stroked="f">
            <v:textbox style="mso-next-textbox:#_x0000_s6582" inset="0,0,0,0">
              <w:txbxContent>
                <w:p w:rsidR="00E434AF" w:rsidRDefault="00E434AF">
                  <w:pPr>
                    <w:pStyle w:val="OCRStyle1"/>
                    <w:ind w:left="241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י' בתמוז תשכ"ב (12 ביולי 1962); הצעת החוק ודברי הסבר נתפרסמו בה"ח 506, תשכ''ב,</w:t>
                  </w:r>
                </w:p>
                <w:p w:rsidR="00E434AF" w:rsidRDefault="00E434AF">
                  <w:pPr>
                    <w:pStyle w:val="OCRStyle1"/>
                    <w:ind w:left="346"/>
                    <w:rPr>
                      <w:rtl/>
                    </w:rPr>
                  </w:pPr>
                  <w:r>
                    <w:rPr>
                      <w:rtl/>
                    </w:rPr>
                    <w:t>עמ' 158.</w:t>
                  </w:r>
                </w:p>
                <w:p w:rsidR="00E434AF" w:rsidRPr="00EC260D" w:rsidRDefault="00E434AF">
                  <w:pPr>
                    <w:pStyle w:val="OCRStyle1"/>
                    <w:ind w:left="245"/>
                  </w:pPr>
                  <w:r>
                    <w:rPr>
                      <w:rtl/>
                    </w:rPr>
                    <w:t>1 חוקי א''י, כרך ב'/ פרק קט''ו, עמ' 1155; ס"ח תשי"א, עמ' 221; תשט"ז עמ' 87.</w:t>
                  </w:r>
                </w:p>
              </w:txbxContent>
            </v:textbox>
            <w10:wrap anchorx="page" anchory="page"/>
          </v:shape>
        </w:pict>
      </w:r>
      <w:r>
        <w:pict>
          <v:shape id="_x0000_s6583" o:spid="_x0000_s1027" type="#_x0000_t202" style="position:absolute;left:0;text-align:left;margin-left:118.55pt;margin-top:382pt;width:442.55pt;height:293.45pt;z-index:2;mso-position-horizontal-relative:page;mso-position-vertical-relative:page" stroked="f">
            <v:textbox style="mso-next-textbox:#_x0000_s6583" inset="0,0,0,0">
              <w:txbxContent>
                <w:tbl>
                  <w:tblPr>
                    <w:tblW w:w="442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95"/>
                    <w:gridCol w:w="5619"/>
                    <w:gridCol w:w="1231"/>
                  </w:tblGrid>
                  <w:tr w:rsidR="00E434AF" w:rsidRPr="00EC260D">
                    <w:trPr>
                      <w:jc w:val="right"/>
                    </w:trPr>
                    <w:tc>
                      <w:tcPr>
                        <w:tcW w:w="743" w:type="pct"/>
                      </w:tcPr>
                      <w:p w:rsidR="00E434AF" w:rsidRDefault="00E434A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סעיפים</w:t>
                        </w:r>
                      </w:p>
                      <w:p w:rsidR="00E434AF" w:rsidRPr="00EC260D" w:rsidRDefault="00E434A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3א-3ה</w:t>
                        </w:r>
                      </w:p>
                    </w:tc>
                    <w:tc>
                      <w:tcPr>
                        <w:tcW w:w="4257" w:type="pct"/>
                        <w:gridSpan w:val="2"/>
                      </w:tcPr>
                      <w:p w:rsidR="00E434AF" w:rsidRPr="00EC260D" w:rsidRDefault="00E434A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אחרי סעיף 3 לפקודת בתי הדואר 1 יבוא:</w:t>
                        </w:r>
                      </w:p>
                    </w:tc>
                  </w:tr>
                  <w:tr w:rsidR="00E434AF" w:rsidRPr="00EC260D">
                    <w:trPr>
                      <w:jc w:val="right"/>
                    </w:trPr>
                    <w:tc>
                      <w:tcPr>
                        <w:tcW w:w="743" w:type="pct"/>
                      </w:tcPr>
                      <w:p w:rsidR="00E434AF" w:rsidRDefault="00E434AF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92" w:type="pct"/>
                      </w:tcPr>
                      <w:p w:rsidR="00E434AF" w:rsidRDefault="00E434A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3א. ביקש אדם שירות טלגרף וההוצאות הכרוכות במתן השירות עולות</w:t>
                        </w:r>
                      </w:p>
                      <w:p w:rsidR="00E434AF" w:rsidRDefault="00E434A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כפל התשלומים הקבועים לפי סעיף 3' רשאי שר הדואר לחייב'</w:t>
                        </w:r>
                      </w:p>
                      <w:p w:rsidR="00E434AF" w:rsidRDefault="00E434A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חשבונו, את המבקש בתשלום ההוצאות הכרוכות במתן השירות,</w:t>
                        </w:r>
                      </w:p>
                      <w:p w:rsidR="00E434AF" w:rsidRDefault="00E434A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כולן או מקצתן, בניכוי התשלום הקבוע לגבי אותו שירות לפי סעיף 3.</w:t>
                        </w:r>
                      </w:p>
                    </w:tc>
                    <w:tc>
                      <w:tcPr>
                        <w:tcW w:w="765" w:type="pct"/>
                      </w:tcPr>
                      <w:p w:rsidR="00E434AF" w:rsidRDefault="00E434A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"השתתפות</w:t>
                        </w:r>
                      </w:p>
                      <w:p w:rsidR="00E434AF" w:rsidRDefault="00E434A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בהוצאות שירותי</w:t>
                        </w:r>
                      </w:p>
                      <w:p w:rsidR="00E434AF" w:rsidRPr="00EC260D" w:rsidRDefault="00E434A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טלגרף</w:t>
                        </w:r>
                      </w:p>
                    </w:tc>
                  </w:tr>
                  <w:tr w:rsidR="00E434AF" w:rsidRPr="00EC260D">
                    <w:trPr>
                      <w:jc w:val="right"/>
                    </w:trPr>
                    <w:tc>
                      <w:tcPr>
                        <w:tcW w:w="743" w:type="pct"/>
                      </w:tcPr>
                      <w:p w:rsidR="00E434AF" w:rsidRDefault="00E434AF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92" w:type="pct"/>
                      </w:tcPr>
                      <w:p w:rsidR="00E434AF" w:rsidRDefault="00E434A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3ב. אם תוך חמש שנים לאחר שניתן שירות טלגרף לאדם שחוייב</w:t>
                        </w:r>
                      </w:p>
                      <w:p w:rsidR="00E434AF" w:rsidRDefault="00E434A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בתשלום ההוצאות כאמור בסעיף 3א מנוצל הטלגרף למתן שירות למבק-</w:t>
                        </w:r>
                      </w:p>
                      <w:p w:rsidR="00E434AF" w:rsidRDefault="00E434A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שים נוספים, יהיה שר הדואר רשאי, בתנאים ובנסיבות שיקבע בתקנות,</w:t>
                        </w:r>
                      </w:p>
                      <w:p w:rsidR="00E434AF" w:rsidRDefault="00E434A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לחלק את סכום כל ההוצאות לפי סעיף 3א שהוצאו למתן השירות בין</w:t>
                        </w:r>
                      </w:p>
                      <w:p w:rsidR="00E434AF" w:rsidRDefault="00E434A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מספר האנשים שיקבע בתקנות, ולהחליט על חלקו של כל אחד בהן,</w:t>
                        </w:r>
                      </w:p>
                      <w:p w:rsidR="00E434AF" w:rsidRDefault="00E434A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כאילו היו כולם כאחד מבקשים את שירות הטלגרף אותה שעה; הוחלט</w:t>
                        </w:r>
                      </w:p>
                      <w:p w:rsidR="00E434AF" w:rsidRDefault="00E434A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חלקו של מבקש כאמור יזוכה בסכום שנתחייב בו עודף על חלקו זה'</w:t>
                        </w:r>
                      </w:p>
                      <w:p w:rsidR="00E434AF" w:rsidRDefault="00E434A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ובלבד שחיובו של מבקש לא יפחת מן התשלום הקבוע לאותו שירות לפי</w:t>
                        </w:r>
                      </w:p>
                      <w:p w:rsidR="00E434AF" w:rsidRDefault="00E434A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3.</w:t>
                        </w:r>
                      </w:p>
                    </w:tc>
                    <w:tc>
                      <w:tcPr>
                        <w:tcW w:w="765" w:type="pct"/>
                      </w:tcPr>
                      <w:p w:rsidR="00E434AF" w:rsidRDefault="00E434A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חיוג מבקשים</w:t>
                        </w:r>
                      </w:p>
                      <w:p w:rsidR="00E434AF" w:rsidRPr="00EC260D" w:rsidRDefault="00E434A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נוספים</w:t>
                        </w:r>
                      </w:p>
                    </w:tc>
                  </w:tr>
                  <w:tr w:rsidR="00E434AF" w:rsidRPr="00EC260D">
                    <w:trPr>
                      <w:jc w:val="right"/>
                    </w:trPr>
                    <w:tc>
                      <w:tcPr>
                        <w:tcW w:w="743" w:type="pct"/>
                      </w:tcPr>
                      <w:p w:rsidR="00E434AF" w:rsidRDefault="00E434AF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92" w:type="pct"/>
                      </w:tcPr>
                      <w:p w:rsidR="00E434AF" w:rsidRDefault="00E434A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3ג. כל סכום שנגבה לפני תחילתו של החוק לתיקון פקודת בתי הדואר</w:t>
                        </w:r>
                      </w:p>
                      <w:p w:rsidR="00E434AF" w:rsidRDefault="00E434A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(מס' 3)' תשכ"ב-1962, בעד מתן שירות טלגרף ולא הוגשה לגביו תובענה</w:t>
                        </w:r>
                      </w:p>
                      <w:p w:rsidR="00E434AF" w:rsidRDefault="00E434A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לבית המשפט לפני י"א בסיון תשכ"ב (13 ביוני 1962) רואים אותו כתשלום</w:t>
                        </w:r>
                      </w:p>
                      <w:p w:rsidR="00E434AF" w:rsidRDefault="00E434A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שנגבה כדין, ובלבד שלא עלה על ההוצאות שנגרמו כמתן השירות.</w:t>
                        </w:r>
                      </w:p>
                    </w:tc>
                    <w:tc>
                      <w:tcPr>
                        <w:tcW w:w="765" w:type="pct"/>
                      </w:tcPr>
                      <w:p w:rsidR="00E434AF" w:rsidRDefault="00E434A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דין תשלומים</w:t>
                        </w:r>
                      </w:p>
                      <w:p w:rsidR="00E434AF" w:rsidRDefault="00E434A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שלפני תחילת</w:t>
                        </w:r>
                      </w:p>
                      <w:p w:rsidR="00E434AF" w:rsidRPr="00EC260D" w:rsidRDefault="00E434A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החוק</w:t>
                        </w:r>
                      </w:p>
                    </w:tc>
                  </w:tr>
                </w:tbl>
                <w:p w:rsidR="00E434AF" w:rsidRDefault="00E434AF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6584" o:spid="_x0000_s1028" type="#_x0000_t202" style="position:absolute;left:0;text-align:left;margin-left:213.2pt;margin-top:361.4pt;width:312.65pt;height:15.45pt;z-index:1;mso-position-horizontal-relative:page;mso-position-vertical-relative:page" stroked="f">
            <v:textbox style="mso-next-textbox:#_x0000_s6584" inset="0,0,0,0">
              <w:txbxContent>
                <w:p w:rsidR="00E434AF" w:rsidRPr="00EC260D" w:rsidRDefault="00E434AF">
                  <w:pPr>
                    <w:pStyle w:val="OCRStyle1"/>
                    <w:ind w:left="122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לתיקון פקודת בתי הדואר (מס' 3), תשכ"ב-1962 *.</w:t>
                  </w:r>
                </w:p>
              </w:txbxContent>
            </v:textbox>
            <w10:wrap anchorx="page" anchory="page"/>
          </v:shape>
        </w:pict>
      </w:r>
    </w:p>
    <w:p w:rsidR="00E434AF" w:rsidRDefault="00E434AF">
      <w:pPr>
        <w:rPr>
          <w:rtl/>
        </w:rPr>
      </w:pPr>
      <w:r>
        <w:rPr>
          <w:rtl/>
        </w:rPr>
        <w:br w:type="page"/>
      </w:r>
    </w:p>
    <w:p w:rsidR="00E434AF" w:rsidRDefault="00000000">
      <w:pPr>
        <w:rPr>
          <w:rtl/>
        </w:rPr>
      </w:pPr>
      <w:r>
        <w:pict>
          <v:shape id="_x0000_s6585" o:spid="_x0000_s1029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6585" inset="0,0,0,0">
              <w:txbxContent>
                <w:p w:rsidR="00E434AF" w:rsidRDefault="00E434AF">
                  <w:r>
                    <w:rPr>
                      <w:rtl/>
                    </w:rPr>
                    <w:t>104                                          ספר החוקים 376                  י"ז בתמוז התשכ"ב 19.07.1962</w:t>
                  </w:r>
                </w:p>
              </w:txbxContent>
            </v:textbox>
            <w10:wrap anchorx="page" anchory="page"/>
          </v:shape>
        </w:pict>
      </w:r>
      <w:r>
        <w:pict>
          <v:shape id="_x0000_s6586" o:spid="_x0000_s1030" type="#_x0000_t202" style="position:absolute;left:0;text-align:left;margin-left:72.7pt;margin-top:707.25pt;width:183.35pt;height:37.05pt;z-index:9;mso-position-horizontal-relative:page;mso-position-vertical-relative:page" stroked="f">
            <v:textbox style="mso-next-textbox:#_x0000_s6586" inset="0,0,0,0">
              <w:txbxContent>
                <w:p w:rsidR="00E434AF" w:rsidRDefault="00E434AF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6587" o:spid="_x0000_s1031" type="#_x0000_t202" style="position:absolute;left:0;text-align:left;margin-left:87.35pt;margin-top:172.65pt;width:95.65pt;height:41.4pt;z-index:8;mso-position-horizontal-relative:page;mso-position-vertical-relative:page" stroked="f">
            <v:textbox style="mso-next-textbox:#_x0000_s6587" inset="0,0,0,0">
              <w:txbxContent>
                <w:p w:rsidR="00E434AF" w:rsidRDefault="00E434AF">
                  <w:pPr>
                    <w:pStyle w:val="OCRStyle2"/>
                    <w:ind w:left="180"/>
                    <w:rPr>
                      <w:rtl/>
                    </w:rPr>
                  </w:pPr>
                  <w:r>
                    <w:rPr>
                      <w:rtl/>
                    </w:rPr>
                    <w:t>אליהו ששון</w:t>
                  </w:r>
                </w:p>
                <w:p w:rsidR="00E434AF" w:rsidRDefault="00E434AF">
                  <w:pPr>
                    <w:pStyle w:val="OCRStyle2"/>
                    <w:ind w:left="432"/>
                  </w:pPr>
                  <w:r>
                    <w:rPr>
                      <w:rtl/>
                    </w:rPr>
                    <w:t>שר הדואר</w:t>
                  </w:r>
                </w:p>
              </w:txbxContent>
            </v:textbox>
            <w10:wrap anchorx="page" anchory="page"/>
          </v:shape>
        </w:pict>
      </w:r>
      <w:r>
        <w:pict>
          <v:shape id="_x0000_s6588" o:spid="_x0000_s1032" type="#_x0000_t202" style="position:absolute;left:0;text-align:left;margin-left:201.8pt;margin-top:176.25pt;width:109.3pt;height:41.4pt;z-index:7;mso-position-horizontal-relative:page;mso-position-vertical-relative:page" stroked="f">
            <v:textbox style="mso-next-textbox:#_x0000_s6588" inset="0,0,0,0">
              <w:txbxContent>
                <w:p w:rsidR="00E434AF" w:rsidRDefault="00E434AF">
                  <w:pPr>
                    <w:pStyle w:val="OCRStyle2"/>
                    <w:ind w:left="187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E434AF" w:rsidRDefault="00E434AF">
                  <w:pPr>
                    <w:pStyle w:val="OCRStyle2"/>
                    <w:ind w:left="450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6589" o:spid="_x0000_s1033" type="#_x0000_t202" style="position:absolute;left:0;text-align:left;margin-left:354.25pt;margin-top:208.9pt;width:104.95pt;height:37.05pt;z-index:6;mso-position-horizontal-relative:page;mso-position-vertical-relative:page" stroked="f">
            <v:textbox style="mso-next-textbox:#_x0000_s6589" inset="0,0,0,0">
              <w:txbxContent>
                <w:p w:rsidR="00E434AF" w:rsidRDefault="00E434AF">
                  <w:pPr>
                    <w:pStyle w:val="OCRStyle2"/>
                    <w:ind w:left="223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E434AF" w:rsidRDefault="00E434AF">
                  <w:pPr>
                    <w:pStyle w:val="OCRStyle2"/>
                    <w:ind w:left="436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6590" o:spid="_x0000_s1034" type="#_x0000_t202" style="position:absolute;left:0;text-align:left;margin-left:76.05pt;margin-top:67.75pt;width:369.45pt;height:90.5pt;z-index:5;mso-position-horizontal-relative:page;mso-position-vertical-relative:page" stroked="f">
            <v:textbox style="mso-next-textbox:#_x0000_s6590" inset="0,0,0,0">
              <w:txbxContent>
                <w:tbl>
                  <w:tblPr>
                    <w:tblW w:w="440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521"/>
                    <w:gridCol w:w="1195"/>
                  </w:tblGrid>
                  <w:tr w:rsidR="00E434AF" w:rsidRPr="00E434AF">
                    <w:trPr>
                      <w:jc w:val="right"/>
                    </w:trPr>
                    <w:tc>
                      <w:tcPr>
                        <w:tcW w:w="4110" w:type="pct"/>
                      </w:tcPr>
                      <w:p w:rsidR="00E434AF" w:rsidRDefault="00E434A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3ד. הנחות מתשלומים בעד שירותי טלגרף לפי הסעיפים 3 ו-3א והתנ-</w:t>
                        </w:r>
                      </w:p>
                      <w:p w:rsidR="00E434AF" w:rsidRDefault="00E434A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אים למתן הנחות אלה ייקבעו על ידי שר הדואר בתקנות.</w:t>
                        </w:r>
                      </w:p>
                    </w:tc>
                    <w:tc>
                      <w:tcPr>
                        <w:tcW w:w="890" w:type="pct"/>
                      </w:tcPr>
                      <w:p w:rsidR="00E434AF" w:rsidRDefault="00E434A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הנחות מתשלומי</w:t>
                        </w:r>
                      </w:p>
                      <w:p w:rsidR="00E434AF" w:rsidRPr="00E434AF" w:rsidRDefault="00E434A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טלגרף</w:t>
                        </w:r>
                      </w:p>
                    </w:tc>
                  </w:tr>
                  <w:tr w:rsidR="00E434AF" w:rsidRPr="00E434AF">
                    <w:trPr>
                      <w:jc w:val="right"/>
                    </w:trPr>
                    <w:tc>
                      <w:tcPr>
                        <w:tcW w:w="4110" w:type="pct"/>
                      </w:tcPr>
                      <w:p w:rsidR="00E434AF" w:rsidRDefault="00E434A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3ה. רשאי שר הדואר לקבוע בתקנות דרכי השירות הבולאי ואת התש-</w:t>
                        </w:r>
                      </w:p>
                      <w:p w:rsidR="00E434AF" w:rsidRDefault="00E434A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לומים בעד שירותיו."</w:t>
                        </w:r>
                      </w:p>
                    </w:tc>
                    <w:tc>
                      <w:tcPr>
                        <w:tcW w:w="890" w:type="pct"/>
                      </w:tcPr>
                      <w:p w:rsidR="00E434AF" w:rsidRPr="00E434AF" w:rsidRDefault="00E434A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השירות הבולאי</w:t>
                        </w:r>
                      </w:p>
                    </w:tc>
                  </w:tr>
                </w:tbl>
                <w:p w:rsidR="00E434AF" w:rsidRDefault="00E434AF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EC260D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C260D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34C6B810-ED0F-46C3-BC99-3D4C261D4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EC260D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E434AF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14</Characters>
  <Application>Microsoft Office Word</Application>
  <DocSecurity>4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3</cp:revision>
  <dcterms:created xsi:type="dcterms:W3CDTF">2008-04-06T19:43:00Z</dcterms:created>
  <dcterms:modified xsi:type="dcterms:W3CDTF">2008-04-06T19:43:00Z</dcterms:modified>
</cp:coreProperties>
</file>