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15EFA" w:rsidRDefault="00B15EFA">
      <w:pPr>
        <w:rPr>
          <w:rtl/>
        </w:rPr>
      </w:pPr>
    </w:p>
    <w:p w:rsidR="00B15EF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6617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6617" inset="0,0,0,0">
              <w:txbxContent>
                <w:p w:rsidR="00B15EFA" w:rsidRDefault="00B15EFA">
                  <w:r>
                    <w:rPr>
                      <w:rtl/>
                    </w:rPr>
                    <w:t>44                                           ספר החוקים 443                    ח' בשבט התשכ"ה 11.01.1965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6618" o:spid="_x0000_s1026" type="#_x0000_t202" style="position:absolute;left:0;text-align:left;margin-left:83.3pt;margin-top:650.7pt;width:380.75pt;height:95.45pt;z-index:6;mso-position-horizontal-relative:page;mso-position-vertical-relative:page" stroked="f">
            <v:textbox style="mso-next-textbox:#_x0000_s6618" inset="0,0,0,0">
              <w:txbxContent>
                <w:p w:rsidR="00B15EFA" w:rsidRDefault="00B15EFA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א' בשבט תשכ''ה (4 בינואר 1965); הצעת החוק ודברי הסבר פורסמו בה''ח 634, תשכ"ה,</w:t>
                  </w:r>
                </w:p>
                <w:p w:rsidR="00B15EFA" w:rsidRDefault="00B15EFA">
                  <w:pPr>
                    <w:pStyle w:val="OCRStyle1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עמ' 83.</w:t>
                  </w:r>
                </w:p>
                <w:p w:rsidR="00B15EFA" w:rsidRDefault="00B15EFA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1 חוקי א"י, כרך ב' פרק קט"ו, עמ' 1155; ס"ח תשי''א, עמ' 221; תשט"ז, עמ' 87; תשכיב, עמ' 103; תשכ"ב,</w:t>
                  </w:r>
                </w:p>
                <w:p w:rsidR="00B15EFA" w:rsidRDefault="00B15EFA">
                  <w:pPr>
                    <w:pStyle w:val="OCRStyle1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עמ' .44</w:t>
                  </w:r>
                </w:p>
                <w:p w:rsidR="00B15EFA" w:rsidRPr="00B15EFA" w:rsidRDefault="00B15EFA">
                  <w:pPr>
                    <w:pStyle w:val="OCRStyle1"/>
                    <w:ind w:left="238"/>
                  </w:pPr>
                  <w:r>
                    <w:rPr>
                      <w:rtl/>
                    </w:rPr>
                    <w:t>2 ס"ח 87, תשכ"ג, עמ' 44.</w:t>
                  </w:r>
                </w:p>
              </w:txbxContent>
            </v:textbox>
            <w10:wrap anchorx="page" anchory="page"/>
          </v:shape>
        </w:pict>
      </w:r>
      <w:r>
        <w:pict>
          <v:shape id="_x0000_s6619" o:spid="_x0000_s1027" type="#_x0000_t202" style="position:absolute;left:0;text-align:left;margin-left:106.45pt;margin-top:538.05pt;width:105.75pt;height:46.95pt;z-index:5;mso-position-horizontal-relative:page;mso-position-vertical-relative:page" stroked="f">
            <v:textbox style="mso-next-textbox:#_x0000_s6619" inset="0,0,0,0">
              <w:txbxContent>
                <w:p w:rsidR="00B15EFA" w:rsidRDefault="00B15EFA">
                  <w:pPr>
                    <w:pStyle w:val="OCRStyle1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אליהו ששון</w:t>
                  </w:r>
                </w:p>
                <w:p w:rsidR="00B15EFA" w:rsidRDefault="00B15EFA">
                  <w:pPr>
                    <w:pStyle w:val="OCRStyle1"/>
                    <w:ind w:left="619"/>
                  </w:pPr>
                  <w:r>
                    <w:rPr>
                      <w:rtl/>
                    </w:rPr>
                    <w:t>שר הדואר</w:t>
                  </w:r>
                </w:p>
              </w:txbxContent>
            </v:textbox>
            <w10:wrap anchorx="page" anchory="page"/>
          </v:shape>
        </w:pict>
      </w:r>
      <w:r>
        <w:pict>
          <v:shape id="_x0000_s6620" o:spid="_x0000_s1028" type="#_x0000_t202" style="position:absolute;left:0;text-align:left;margin-left:225.05pt;margin-top:541.4pt;width:89.5pt;height:35.85pt;z-index:4;mso-position-horizontal-relative:page;mso-position-vertical-relative:page" stroked="f">
            <v:textbox style="mso-next-textbox:#_x0000_s6620" inset="0,0,0,0">
              <w:txbxContent>
                <w:p w:rsidR="00B15EFA" w:rsidRDefault="00B15EFA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B15EFA" w:rsidRDefault="00B15EFA">
                  <w:pPr>
                    <w:pStyle w:val="OCRStyle1"/>
                    <w:ind w:left="27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621" o:spid="_x0000_s1029" type="#_x0000_t202" style="position:absolute;left:0;text-align:left;margin-left:352.15pt;margin-top:566.15pt;width:119.4pt;height:44.35pt;z-index:3;mso-position-horizontal-relative:page;mso-position-vertical-relative:page" stroked="f">
            <v:textbox style="mso-next-textbox:#_x0000_s6621" inset="0,0,0,0">
              <w:txbxContent>
                <w:p w:rsidR="00B15EFA" w:rsidRDefault="00B15EFA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B15EFA" w:rsidRDefault="00B15EFA">
                  <w:pPr>
                    <w:pStyle w:val="OCRStyle1"/>
                    <w:ind w:left="60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622" o:spid="_x0000_s1030" type="#_x0000_t202" style="position:absolute;left:0;text-align:left;margin-left:75.55pt;margin-top:104.4pt;width:487.5pt;height:418.95pt;z-index:2;mso-position-horizontal-relative:page;mso-position-vertical-relative:page" stroked="f">
            <v:textbox style="mso-next-textbox:#_x0000_s6622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29"/>
                    <w:gridCol w:w="1634"/>
                  </w:tblGrid>
                  <w:tr w:rsidR="00B15EFA" w:rsidRPr="00B15EFA">
                    <w:trPr>
                      <w:jc w:val="right"/>
                    </w:trPr>
                    <w:tc>
                      <w:tcPr>
                        <w:tcW w:w="4078" w:type="pct"/>
                      </w:tcPr>
                      <w:p w:rsidR="00B15EFA" w:rsidRDefault="00B15EFA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2 לפקודת בתי הדואר 1 (להלן הפקודה) -</w:t>
                        </w:r>
                      </w:p>
                      <w:p w:rsidR="00B15EFA" w:rsidRDefault="00B15E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בהגדרה של "פקיד בית-הדואר" במקום "כולל את המנהל הכללי של בתי</w:t>
                        </w:r>
                      </w:p>
                      <w:p w:rsidR="00B15EFA" w:rsidRDefault="00B15E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הדואר וכל אדם" יבוא "לרבות כל אדם";</w:t>
                        </w:r>
                      </w:p>
                      <w:p w:rsidR="00B15EFA" w:rsidRPr="00B15EFA" w:rsidRDefault="00B15E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ההגדרה של "המנהל הכללי של בתי הדואר" - בטלה.</w:t>
                        </w:r>
                      </w:p>
                    </w:tc>
                    <w:tc>
                      <w:tcPr>
                        <w:tcW w:w="922" w:type="pct"/>
                      </w:tcPr>
                      <w:p w:rsidR="00B15EFA" w:rsidRPr="00B15EFA" w:rsidRDefault="00B15E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B15EFA" w:rsidRPr="00B15EFA">
                    <w:trPr>
                      <w:jc w:val="right"/>
                    </w:trPr>
                    <w:tc>
                      <w:tcPr>
                        <w:tcW w:w="4078" w:type="pct"/>
                      </w:tcPr>
                      <w:p w:rsidR="00B15EFA" w:rsidRPr="00B15EFA" w:rsidRDefault="00B15E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7 לפקודה יימחקו המלים "שיוגש מטעם המנהל הכללי של בתי הדואר".</w:t>
                        </w:r>
                      </w:p>
                    </w:tc>
                    <w:tc>
                      <w:tcPr>
                        <w:tcW w:w="922" w:type="pct"/>
                      </w:tcPr>
                      <w:p w:rsidR="00B15EFA" w:rsidRPr="00B15EFA" w:rsidRDefault="00B15E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</w:t>
                        </w:r>
                      </w:p>
                    </w:tc>
                  </w:tr>
                  <w:tr w:rsidR="00B15EFA" w:rsidRPr="00B15EFA">
                    <w:trPr>
                      <w:jc w:val="right"/>
                    </w:trPr>
                    <w:tc>
                      <w:tcPr>
                        <w:tcW w:w="4078" w:type="pct"/>
                      </w:tcPr>
                      <w:p w:rsidR="00B15EFA" w:rsidRDefault="00B15E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 בסעיף 12 לפקודה, במקום "בהסכמת הנציב העליון רשאי המנהל הכללי של בתי-</w:t>
                        </w:r>
                      </w:p>
                      <w:p w:rsidR="00B15EFA" w:rsidRPr="00B15EFA" w:rsidRDefault="00B15E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הדואר" יבוא "שר הדואר רשאי".</w:t>
                        </w:r>
                      </w:p>
                    </w:tc>
                    <w:tc>
                      <w:tcPr>
                        <w:tcW w:w="922" w:type="pct"/>
                      </w:tcPr>
                      <w:p w:rsidR="00B15EFA" w:rsidRPr="00B15EFA" w:rsidRDefault="00B15E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</w:t>
                        </w:r>
                      </w:p>
                    </w:tc>
                  </w:tr>
                  <w:tr w:rsidR="00B15EFA" w:rsidRPr="00B15EFA">
                    <w:trPr>
                      <w:jc w:val="right"/>
                    </w:trPr>
                    <w:tc>
                      <w:tcPr>
                        <w:tcW w:w="4078" w:type="pct"/>
                      </w:tcPr>
                      <w:p w:rsidR="00B15EFA" w:rsidRPr="00B15EFA" w:rsidRDefault="00B15E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 . סעיף 30 לפקודה - בטל.</w:t>
                        </w:r>
                      </w:p>
                    </w:tc>
                    <w:tc>
                      <w:tcPr>
                        <w:tcW w:w="922" w:type="pct"/>
                      </w:tcPr>
                      <w:p w:rsidR="00B15EFA" w:rsidRPr="00B15EFA" w:rsidRDefault="00B15E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30</w:t>
                        </w:r>
                      </w:p>
                    </w:tc>
                  </w:tr>
                  <w:tr w:rsidR="00B15EFA" w:rsidRPr="00B15EFA">
                    <w:trPr>
                      <w:jc w:val="right"/>
                    </w:trPr>
                    <w:tc>
                      <w:tcPr>
                        <w:tcW w:w="4078" w:type="pct"/>
                      </w:tcPr>
                      <w:p w:rsidR="00B15EFA" w:rsidRDefault="00B15E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 . בסעיף 33 לפקודה, במקום "כאילו נמסרו על ידי המנהל הכללי של בתי-הדואר בשם</w:t>
                        </w:r>
                      </w:p>
                      <w:p w:rsidR="00B15EFA" w:rsidRPr="00B15EFA" w:rsidRDefault="00B15E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הנציב העליון" יבוא "כאילו נמסרו על ידי שר הדואר".</w:t>
                        </w:r>
                      </w:p>
                    </w:tc>
                    <w:tc>
                      <w:tcPr>
                        <w:tcW w:w="922" w:type="pct"/>
                      </w:tcPr>
                      <w:p w:rsidR="00B15EFA" w:rsidRPr="00B15EFA" w:rsidRDefault="00B15E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33</w:t>
                        </w:r>
                      </w:p>
                    </w:tc>
                  </w:tr>
                  <w:tr w:rsidR="00B15EFA" w:rsidRPr="00B15EFA">
                    <w:trPr>
                      <w:jc w:val="right"/>
                    </w:trPr>
                    <w:tc>
                      <w:tcPr>
                        <w:tcW w:w="4078" w:type="pct"/>
                      </w:tcPr>
                      <w:p w:rsidR="00B15EFA" w:rsidRPr="00B15EFA" w:rsidRDefault="00B15E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 . סעיפים 34 ו-36 לפקודה - בטלים.</w:t>
                        </w:r>
                      </w:p>
                    </w:tc>
                    <w:tc>
                      <w:tcPr>
                        <w:tcW w:w="922" w:type="pct"/>
                      </w:tcPr>
                      <w:p w:rsidR="00B15EFA" w:rsidRDefault="00B15E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סעיפים</w:t>
                        </w:r>
                      </w:p>
                      <w:p w:rsidR="00B15EFA" w:rsidRPr="00B15EFA" w:rsidRDefault="00B15E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 ו--36</w:t>
                        </w:r>
                      </w:p>
                    </w:tc>
                  </w:tr>
                  <w:tr w:rsidR="00B15EFA" w:rsidRPr="00B15EFA">
                    <w:trPr>
                      <w:jc w:val="right"/>
                    </w:trPr>
                    <w:tc>
                      <w:tcPr>
                        <w:tcW w:w="4078" w:type="pct"/>
                      </w:tcPr>
                      <w:p w:rsidR="00B15EFA" w:rsidRPr="00B15EFA" w:rsidRDefault="00B15E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 בסעיף 43 לפקודה, במקום "ועל המנהל הכללי לשלם" יבוא "ואוצר המדינה ישלם".</w:t>
                        </w:r>
                      </w:p>
                    </w:tc>
                    <w:tc>
                      <w:tcPr>
                        <w:tcW w:w="922" w:type="pct"/>
                      </w:tcPr>
                      <w:p w:rsidR="00B15EFA" w:rsidRPr="00B15EFA" w:rsidRDefault="00B15E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43</w:t>
                        </w:r>
                      </w:p>
                    </w:tc>
                  </w:tr>
                  <w:tr w:rsidR="00B15EFA" w:rsidRPr="00B15EFA">
                    <w:trPr>
                      <w:jc w:val="right"/>
                    </w:trPr>
                    <w:tc>
                      <w:tcPr>
                        <w:tcW w:w="4078" w:type="pct"/>
                      </w:tcPr>
                      <w:p w:rsidR="00B15EFA" w:rsidRDefault="00B15E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 בסעיף 56 לפקודה, במקום "נגד הממשלה או נגד המנהל הכללי של בתי הדואר"</w:t>
                        </w:r>
                      </w:p>
                      <w:p w:rsidR="00B15EFA" w:rsidRPr="00B15EFA" w:rsidRDefault="00B15E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"נגד המדינה".</w:t>
                        </w:r>
                      </w:p>
                    </w:tc>
                    <w:tc>
                      <w:tcPr>
                        <w:tcW w:w="922" w:type="pct"/>
                      </w:tcPr>
                      <w:p w:rsidR="00B15EFA" w:rsidRPr="00B15EFA" w:rsidRDefault="00B15E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56</w:t>
                        </w:r>
                      </w:p>
                    </w:tc>
                  </w:tr>
                  <w:tr w:rsidR="00B15EFA" w:rsidRPr="00B15EFA">
                    <w:trPr>
                      <w:jc w:val="right"/>
                    </w:trPr>
                    <w:tc>
                      <w:tcPr>
                        <w:tcW w:w="4078" w:type="pct"/>
                      </w:tcPr>
                      <w:p w:rsidR="00B15EFA" w:rsidRDefault="00B15E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9, בסעיף 58 לפקודה, במקום "בהסכמת הנציב העליון רשאי המנהל הכללי של בתי-</w:t>
                        </w:r>
                      </w:p>
                      <w:p w:rsidR="00B15EFA" w:rsidRPr="00B15EFA" w:rsidRDefault="00B15E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הדואר" יבוא "שר הדואר רשאי".</w:t>
                        </w:r>
                      </w:p>
                    </w:tc>
                    <w:tc>
                      <w:tcPr>
                        <w:tcW w:w="922" w:type="pct"/>
                      </w:tcPr>
                      <w:p w:rsidR="00B15EFA" w:rsidRPr="00B15EFA" w:rsidRDefault="00B15E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58</w:t>
                        </w:r>
                      </w:p>
                    </w:tc>
                  </w:tr>
                  <w:tr w:rsidR="00B15EFA" w:rsidRPr="00B15EFA">
                    <w:trPr>
                      <w:jc w:val="right"/>
                    </w:trPr>
                    <w:tc>
                      <w:tcPr>
                        <w:tcW w:w="4078" w:type="pct"/>
                      </w:tcPr>
                      <w:p w:rsidR="00B15EFA" w:rsidRDefault="00B15E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בסעיף 107 לפקודה, בסעיף קטן (3), במקום "בהסכמת הנציב העליון רשאי המנהל</w:t>
                        </w:r>
                      </w:p>
                      <w:p w:rsidR="00B15EFA" w:rsidRPr="00B15EFA" w:rsidRDefault="00B15E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הכללי של בתי-הדואר" יבוא "שר הדואר רשאי".</w:t>
                        </w:r>
                      </w:p>
                    </w:tc>
                    <w:tc>
                      <w:tcPr>
                        <w:tcW w:w="922" w:type="pct"/>
                      </w:tcPr>
                      <w:p w:rsidR="00B15EFA" w:rsidRPr="00B15EFA" w:rsidRDefault="00B15E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107(3)</w:t>
                        </w:r>
                      </w:p>
                    </w:tc>
                  </w:tr>
                  <w:tr w:rsidR="00B15EFA" w:rsidRPr="00B15EFA">
                    <w:trPr>
                      <w:jc w:val="right"/>
                    </w:trPr>
                    <w:tc>
                      <w:tcPr>
                        <w:tcW w:w="4078" w:type="pct"/>
                      </w:tcPr>
                      <w:p w:rsidR="00B15EFA" w:rsidRDefault="00B15E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בכל מקום בפקודה בו מופיע "המנהל הכללי של בתי-הדואר" יבוא במקומו "שר</w:t>
                        </w:r>
                      </w:p>
                      <w:p w:rsidR="00B15EFA" w:rsidRDefault="00B15E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הדואר", ובלבד שמקום שניתנה למנהל הכללי של בתי-הדואר סמכות לקבוע את שיעורי</w:t>
                        </w:r>
                      </w:p>
                      <w:p w:rsidR="00B15EFA" w:rsidRDefault="00B15E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התשלומים וסכומי התשלומים בעד שירותים הניתנים לסי הפקודה, תהא הסמכות נתונה</w:t>
                        </w:r>
                      </w:p>
                      <w:p w:rsidR="00B15EFA" w:rsidRPr="00B15EFA" w:rsidRDefault="00B15E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לשר הדואר באישור ועדת הכספים של הכנסת.</w:t>
                        </w:r>
                      </w:p>
                    </w:tc>
                    <w:tc>
                      <w:tcPr>
                        <w:tcW w:w="922" w:type="pct"/>
                      </w:tcPr>
                      <w:p w:rsidR="00B15EFA" w:rsidRPr="00B15EFA" w:rsidRDefault="00B15E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סמכויות</w:t>
                        </w:r>
                      </w:p>
                    </w:tc>
                  </w:tr>
                  <w:tr w:rsidR="00B15EFA" w:rsidRPr="00B15EFA">
                    <w:trPr>
                      <w:jc w:val="right"/>
                    </w:trPr>
                    <w:tc>
                      <w:tcPr>
                        <w:tcW w:w="4078" w:type="pct"/>
                      </w:tcPr>
                      <w:p w:rsidR="00B15EFA" w:rsidRPr="00B15EFA" w:rsidRDefault="00B15E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חוק לתיקון פקודת בתי הדואר (מס' 4), תשכ"ג-1963  2- בטל.</w:t>
                        </w:r>
                      </w:p>
                    </w:tc>
                    <w:tc>
                      <w:tcPr>
                        <w:tcW w:w="922" w:type="pct"/>
                      </w:tcPr>
                      <w:p w:rsidR="00B15EFA" w:rsidRPr="00B15EFA" w:rsidRDefault="00B15E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</w:t>
                        </w:r>
                      </w:p>
                    </w:tc>
                  </w:tr>
                </w:tbl>
                <w:p w:rsidR="00B15EFA" w:rsidRDefault="00B15EF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6623" o:spid="_x0000_s1031" type="#_x0000_t202" style="position:absolute;left:0;text-align:left;margin-left:110.6pt;margin-top:69.35pt;width:326.1pt;height:32.45pt;z-index:1;mso-position-horizontal-relative:page;mso-position-vertical-relative:page" stroked="f">
            <v:textbox style="mso-next-textbox:#_x0000_s6623" inset="0,0,0,0">
              <w:txbxContent>
                <w:p w:rsidR="00B15EFA" w:rsidRPr="00B15EFA" w:rsidRDefault="00B15EFA">
                  <w:pPr>
                    <w:pStyle w:val="OCRStyle1"/>
                    <w:ind w:left="284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פקודת בתי הדואר (מס' 5), תשכ"ה-1965*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B15EF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15EF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C812583-C963-4281-8B01-4BEDAC578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15EFA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2008-04-09T14:20:00Z</dcterms:created>
  <dcterms:modified xsi:type="dcterms:W3CDTF">2008-04-09T14:20:00Z</dcterms:modified>
</cp:coreProperties>
</file>