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4FC6" w:rsidRDefault="009D4FC6">
      <w:pPr>
        <w:rPr>
          <w:rtl/>
        </w:rPr>
      </w:pPr>
    </w:p>
    <w:p w:rsidR="009D4F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632" inset="0,0,0,0">
              <w:txbxContent>
                <w:p w:rsidR="009D4FC6" w:rsidRDefault="009D4FC6">
                  <w:r>
                    <w:rPr>
                      <w:rtl/>
                    </w:rPr>
                    <w:t>92                                          ספר החוקים 1004                 א' באדר א' התשמ"א 05.02.1981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3" o:spid="_x0000_s1026" type="#_x0000_t202" style="position:absolute;left:0;text-align:left;margin-left:91pt;margin-top:697.15pt;width:173.85pt;height:42.15pt;z-index:7;mso-wrap-style:none;mso-position-horizontal-relative:page;mso-position-vertical-relative:page" stroked="f">
            <v:textbox style="mso-next-textbox:#_x0000_s6633" inset="0,0,0,0">
              <w:txbxContent>
                <w:p w:rsidR="009D4FC6" w:rsidRDefault="009D4F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34" o:spid="_x0000_s1027" type="#_x0000_t202" style="position:absolute;left:0;text-align:left;margin-left:94.35pt;margin-top:336.6pt;width:382.35pt;height:49.9pt;z-index:6;mso-wrap-style:none;mso-position-horizontal-relative:page;mso-position-vertical-relative:page" stroked="f">
            <v:textbox style="mso-next-textbox:#_x0000_s6634" inset="0,0,0,0">
              <w:txbxContent>
                <w:p w:rsidR="009D4FC6" w:rsidRDefault="009D4FC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התשמ"א (26 בינואר 1981); הצעת החוק ודברי הסבר פורסמו בה"ח 1486,</w:t>
                  </w:r>
                </w:p>
                <w:p w:rsidR="009D4FC6" w:rsidRDefault="009D4FC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27.</w:t>
                  </w:r>
                </w:p>
                <w:p w:rsidR="009D4FC6" w:rsidRPr="009D4FC6" w:rsidRDefault="009D4FC6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29, עמ' 567.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5" o:spid="_x0000_s1028" type="#_x0000_t202" style="position:absolute;left:0;text-align:left;margin-left:96.95pt;margin-top:247.9pt;width:90.5pt;height:30.1pt;z-index:5;mso-wrap-style:none;mso-position-horizontal-relative:page;mso-position-vertical-relative:page" stroked="f">
            <v:textbox style="mso-next-textbox:#_x0000_s6635" inset="0,0,0,0">
              <w:txbxContent>
                <w:p w:rsidR="009D4FC6" w:rsidRDefault="009D4FC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9D4FC6" w:rsidRDefault="009D4FC6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6" o:spid="_x0000_s1029" type="#_x0000_t202" style="position:absolute;left:0;text-align:left;margin-left:224.45pt;margin-top:241.75pt;width:82.55pt;height:35.45pt;z-index:4;mso-wrap-style:none;mso-position-horizontal-relative:page;mso-position-vertical-relative:page" stroked="f">
            <v:textbox style="mso-next-textbox:#_x0000_s6636" inset="0,0,0,0">
              <w:txbxContent>
                <w:p w:rsidR="009D4FC6" w:rsidRDefault="009D4FC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4FC6" w:rsidRDefault="009D4FC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7" o:spid="_x0000_s1030" type="#_x0000_t202" style="position:absolute;left:0;text-align:left;margin-left:366.4pt;margin-top:271.05pt;width:92.05pt;height:37.8pt;z-index:3;mso-wrap-style:none;mso-position-horizontal-relative:page;mso-position-vertical-relative:page" stroked="f">
            <v:textbox style="mso-next-textbox:#_x0000_s6637" inset="0,0,0,0">
              <w:txbxContent>
                <w:p w:rsidR="009D4FC6" w:rsidRDefault="009D4FC6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D4FC6" w:rsidRDefault="009D4FC6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8" o:spid="_x0000_s1031" type="#_x0000_t202" style="position:absolute;left:0;text-align:left;margin-left:79.7pt;margin-top:103.15pt;width:464.1pt;height:121.35pt;z-index:2;mso-wrap-style:none;mso-position-horizontal-relative:page;mso-position-vertical-relative:page" stroked="f">
            <v:textbox style="mso-next-textbox:#_x0000_s6638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284"/>
                  </w:tblGrid>
                  <w:tr w:rsidR="009D4FC6" w:rsidRPr="009D4FC6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9D4FC6" w:rsidRDefault="009D4FC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62 לפקודת הדואר [נוסח חדש], התשל"ז-1976 1 -</w:t>
                        </w:r>
                      </w:p>
                      <w:p w:rsid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"סמכות לקבוע אגרות, ריבית והצמדה";</w:t>
                        </w:r>
                      </w:p>
                      <w:p w:rsid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השר, בהסכמת שר האוצר ובאישור ועדת הכספים של הכנסת, רשאי</w:t>
                        </w:r>
                      </w:p>
                      <w:p w:rsid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חובת תשלום ריבית פיגורים, הפרשי הצמדה והוצאות גביה</w:t>
                        </w:r>
                      </w:p>
                      <w:p w:rsid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תשלומים המגיעים בעד שירותים אשר לא שולמו במועד שנקבע לכך,</w:t>
                        </w:r>
                      </w:p>
                      <w:p w:rsidR="009D4FC6" w:rsidRPr="009D4FC6" w:rsidRDefault="009D4F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בתנאים שייקבעו בתקנות."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D4FC6" w:rsidRPr="009D4FC6" w:rsidRDefault="009D4F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</w:tbl>
                <w:p w:rsidR="009D4FC6" w:rsidRDefault="009D4F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39" o:spid="_x0000_s1032" type="#_x0000_t202" style="position:absolute;left:0;text-align:left;margin-left:168.4pt;margin-top:73.85pt;width:225.5pt;height:23.35pt;z-index:1;mso-wrap-style:none;mso-position-horizontal-relative:page;mso-position-vertical-relative:page" stroked="f">
            <v:textbox style="mso-next-textbox:#_x0000_s6639" inset="0,0,0,0">
              <w:txbxContent>
                <w:p w:rsidR="009D4FC6" w:rsidRPr="009D4FC6" w:rsidRDefault="009D4FC6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לתיקון פקודת הדואר,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4F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32A91A-6974-4CB6-B207-28606A3A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4FC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2008-04-07T00:32:00Z</dcterms:created>
  <dcterms:modified xsi:type="dcterms:W3CDTF">2008-04-07T00:32:00Z</dcterms:modified>
</cp:coreProperties>
</file>