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4574" w:rsidRDefault="00424574">
      <w:pPr>
        <w:rPr>
          <w:rtl/>
        </w:rPr>
      </w:pPr>
    </w:p>
    <w:p w:rsidR="0042457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64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6647" inset="0,0,0,0">
              <w:txbxContent>
                <w:p w:rsidR="00EF1BAB" w:rsidRDefault="00EF1BAB">
                  <w:r>
                    <w:rPr>
                      <w:rtl/>
                    </w:rPr>
                    <w:t>68                                           ספר החוקים 179                  ד' בסיוון התשי"ה 25.05.1955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6648" o:spid="_x0000_s1026" type="#_x0000_t202" style="position:absolute;left:0;text-align:left;margin-left:81.15pt;margin-top:683.7pt;width:416.6pt;height:99.8pt;z-index:4;mso-position-horizontal-relative:page;mso-position-vertical-relative:page" stroked="f">
            <v:textbox style="mso-next-textbox:#_x0000_s6648" inset="0,0,0,0">
              <w:txbxContent>
                <w:p w:rsidR="00EF1BAB" w:rsidRDefault="00EF1BAB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באייר תשט"ו (16 במאי 1955) ; הצעת החוק ודברי הסבר נתפרסמו</w:t>
                  </w:r>
                </w:p>
                <w:p w:rsidR="00EF1BAB" w:rsidRDefault="00EF1BAB">
                  <w:pPr>
                    <w:pStyle w:val="OCRStyle1"/>
                    <w:ind w:left="6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208, תשי"ד עמ' 254.</w:t>
                  </w:r>
                </w:p>
                <w:p w:rsidR="00EF1BAB" w:rsidRDefault="00EF1BAB">
                  <w:pPr>
                    <w:pStyle w:val="OCRStyle1"/>
                    <w:ind w:left="5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ג', עמ' 2738.</w:t>
                  </w:r>
                </w:p>
                <w:p w:rsidR="00EF1BAB" w:rsidRDefault="00EF1BAB">
                  <w:pPr>
                    <w:pStyle w:val="OCRStyle1"/>
                    <w:ind w:left="50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100 ,תשי"ב, עמ' .242</w:t>
                  </w:r>
                </w:p>
                <w:p w:rsidR="00EF1BAB" w:rsidRDefault="00EF1BAB">
                  <w:pPr>
                    <w:pStyle w:val="OCRStyle1"/>
                    <w:ind w:left="51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134, תשי"ג, עמ' .105</w:t>
                  </w:r>
                </w:p>
                <w:p w:rsidR="00EF1BAB" w:rsidRPr="00424574" w:rsidRDefault="00EF1BAB">
                  <w:pPr>
                    <w:pStyle w:val="OCRStyle1"/>
                    <w:ind w:left="5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חוקי א"י, כרך ג', עמ' 2221.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6649" o:spid="_x0000_s1027" type="#_x0000_t202" style="position:absolute;left:0;text-align:left;margin-left:83.95pt;margin-top:101.8pt;width:493.2pt;height:577.15pt;z-index:3;mso-position-horizontal-relative:page;mso-position-vertical-relative:page" stroked="f">
            <v:textbox style="mso-next-textbox:#_x0000_s664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48"/>
                    <w:gridCol w:w="1318"/>
                  </w:tblGrid>
                  <w:tr w:rsidR="00EF1BAB" w:rsidRPr="00424574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EF1BAB" w:rsidRDefault="00EF1BAB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1, בחוק זה -</w:t>
                        </w:r>
                      </w:p>
                      <w:p w:rsidR="00EF1BAB" w:rsidRDefault="00EF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"דייך - חבר בית דין רבני כמשמעותו בדבר-המלך-במועצתו, 1922-1947 1, בחוק בתי</w:t>
                        </w:r>
                      </w:p>
                      <w:p w:rsidR="00EF1BAB" w:rsidRDefault="00EF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הרבניים (אישור מינויים), תשי"ב--21952, ובחוק שיפוט בתי דין רבניים (נישואין</w:t>
                        </w:r>
                      </w:p>
                      <w:p w:rsidR="00EF1BAB" w:rsidRDefault="00EF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וגירושין), תשי"ג- 31953 :</w:t>
                        </w:r>
                      </w:p>
                      <w:p w:rsidR="00EF1BAB" w:rsidRPr="00424574" w:rsidRDefault="00EF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"מועצת הרבנות הראשית" - כמשמעותו בתקנות כנסת ישראל 4.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EF1BAB" w:rsidRPr="00424574" w:rsidRDefault="00EF1B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EF1BAB" w:rsidRPr="00424574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EF1BAB" w:rsidRDefault="00EF1B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חוק זה דן בדיינים של בית הדין הרבני הגדול, המשמש בית דין לערעורים, ושל בתי</w:t>
                        </w:r>
                      </w:p>
                      <w:p w:rsidR="00EF1BAB" w:rsidRPr="00424574" w:rsidRDefault="00EF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הרבניים האזוריים.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EF1BAB" w:rsidRPr="00424574" w:rsidRDefault="00EF1B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נושא החוק</w:t>
                        </w:r>
                      </w:p>
                    </w:tc>
                  </w:tr>
                  <w:tr w:rsidR="00EF1BAB" w:rsidRPr="00424574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EF1BAB" w:rsidRDefault="00EF1B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מי שהוסמך לכך על ידי מועצת הרבנות הראשית תוך שנתיים לפני המינוי, כשיר</w:t>
                        </w:r>
                      </w:p>
                      <w:p w:rsidR="00EF1BAB" w:rsidRDefault="00EF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להתמנות דיין. תנאי ההסמכה וסדריה ייקבעו בתקנות שיתקין שר הדתות בהסכמת מועצת</w:t>
                        </w:r>
                      </w:p>
                      <w:p w:rsidR="00EF1BAB" w:rsidRPr="00424574" w:rsidRDefault="00EF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הרבנות הראשית.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EF1BAB" w:rsidRDefault="00EF1B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כשירותם</w:t>
                        </w:r>
                      </w:p>
                      <w:p w:rsidR="00EF1BAB" w:rsidRPr="00424574" w:rsidRDefault="00EF1B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דיינים</w:t>
                        </w:r>
                      </w:p>
                    </w:tc>
                  </w:tr>
                  <w:tr w:rsidR="00EF1BAB" w:rsidRPr="00424574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EF1BAB" w:rsidRDefault="00EF1B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4* שני נשיאי מועצת הרבנות הראשית שהם הרבנים הראשיים לישראל, וכן רבנים</w:t>
                        </w:r>
                      </w:p>
                      <w:p w:rsidR="00EF1BAB" w:rsidRDefault="00EF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מקומיים המכהנים בבתי דין המנויים בתוספת הראשונה לחוק בתי הדין הרבניים (אישור</w:t>
                        </w:r>
                      </w:p>
                      <w:p w:rsidR="00EF1BAB" w:rsidRPr="00424574" w:rsidRDefault="00EF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מינויים), תשי"ב-1952, יהיו דיינים בתוקף תפקידם ללא מינוי נוסף.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EF1BAB" w:rsidRDefault="00EF1B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הרבנים</w:t>
                        </w:r>
                      </w:p>
                      <w:p w:rsidR="00EF1BAB" w:rsidRDefault="00EF1B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הראשיים,</w:t>
                        </w:r>
                      </w:p>
                      <w:p w:rsidR="00EF1BAB" w:rsidRPr="00424574" w:rsidRDefault="00EF1B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רבנים מקומיים</w:t>
                        </w:r>
                      </w:p>
                    </w:tc>
                  </w:tr>
                  <w:tr w:rsidR="00EF1BAB" w:rsidRPr="00424574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EF1BAB" w:rsidRDefault="00EF1B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הדיינים יתמנו על ידי נשיא המדינה לפי הצעת ועדת מינויים שתובא לפני הנשיא</w:t>
                        </w:r>
                      </w:p>
                      <w:p w:rsidR="00EF1BAB" w:rsidRPr="00424574" w:rsidRDefault="00EF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שר הדתות.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EF1BAB" w:rsidRPr="00424574" w:rsidRDefault="00EF1B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דרך המינוי</w:t>
                        </w:r>
                      </w:p>
                    </w:tc>
                  </w:tr>
                  <w:tr w:rsidR="00EF1BAB" w:rsidRPr="00424574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EF1BAB" w:rsidRDefault="00EF1B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(א) ועדת המינויים (להלן - הועדה) תהיה של 10 חברים: שני הרבנים הראשיים</w:t>
                        </w:r>
                      </w:p>
                      <w:p w:rsidR="00EF1BAB" w:rsidRDefault="00EF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: שני דיינים שייבחרו על ידי חבר הדיינים לשלוש שנים : שר הדתות וחבר אחר</w:t>
                        </w:r>
                      </w:p>
                      <w:p w:rsidR="00EF1BAB" w:rsidRDefault="00EF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הממשלה שייבחר על ידיה; שני חברי כנסת שייבחרו על ידיה בבחירה חשאית ויכהנו</w:t>
                        </w:r>
                      </w:p>
                      <w:p w:rsidR="00EF1BAB" w:rsidRDefault="00EF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הם חברי הכנסת, ואם תמה כהונת הכנסת - עד שתבחר הכנסת החדשה חברים</w:t>
                        </w:r>
                      </w:p>
                      <w:p w:rsidR="00EF1BAB" w:rsidRDefault="00EF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במקומם : שני עורכי דין העובדים במקצועם, שייבחרו על ידי המועצה המשפטית</w:t>
                        </w:r>
                      </w:p>
                      <w:p w:rsidR="00EF1BAB" w:rsidRDefault="00EF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לשלוש שנים,</w:t>
                        </w:r>
                      </w:p>
                      <w:p w:rsidR="00EF1BAB" w:rsidRDefault="00EF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הרכב הועדה יפורסם ברשומות.</w:t>
                        </w:r>
                      </w:p>
                      <w:p w:rsidR="00EF1BAB" w:rsidRDefault="00EF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הדתות ישמש יושב ראש הועדה.</w:t>
                        </w:r>
                      </w:p>
                      <w:p w:rsidR="00EF1BAB" w:rsidRPr="00424574" w:rsidRDefault="00EF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תוכל לפעול אף אם פחת מספר חבריה, כל עוד לא פחת מששה.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EF1BAB" w:rsidRPr="00424574" w:rsidRDefault="00EF1B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המינויים</w:t>
                        </w:r>
                      </w:p>
                    </w:tc>
                  </w:tr>
                  <w:tr w:rsidR="00EF1BAB" w:rsidRPr="00424574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EF1BAB" w:rsidRDefault="00EF1B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ראה שר הדתות שיש למנות דיין, יודיע על כך ברשומות ויכנס את הועדה.</w:t>
                        </w:r>
                      </w:p>
                      <w:p w:rsidR="00EF1BAB" w:rsidRDefault="00EF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אלה רשאים להציע מועמדים: שר הדתות : שני הרבנים הראשיים לישראל;</w:t>
                        </w:r>
                      </w:p>
                      <w:p w:rsidR="00EF1BAB" w:rsidRDefault="00EF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חברי הועדה כאחד.</w:t>
                        </w:r>
                      </w:p>
                      <w:p w:rsidR="00EF1BAB" w:rsidRDefault="00EF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הצעת הועדה על מינויו של דיין תהיה על דעת רוב חבריה שהשתתפו בהצבעה.</w:t>
                        </w:r>
                      </w:p>
                      <w:p w:rsidR="00EF1BAB" w:rsidRPr="00424574" w:rsidRDefault="00EF1BA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שאר סדרי דיוניה ועבודתה של הועדה ייקבעו על ידיה.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EF1BAB" w:rsidRDefault="00EF1B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</w:t>
                        </w:r>
                      </w:p>
                      <w:p w:rsidR="00EF1BAB" w:rsidRPr="00424574" w:rsidRDefault="00EF1BA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עבודת הועדה</w:t>
                        </w:r>
                      </w:p>
                    </w:tc>
                  </w:tr>
                </w:tbl>
                <w:p w:rsidR="00EF1BAB" w:rsidRDefault="00EF1BA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650" o:spid="_x0000_s1028" type="#_x0000_t202" style="position:absolute;left:0;text-align:left;margin-left:198pt;margin-top:75.65pt;width:194.25pt;height:18.6pt;z-index:2;mso-position-horizontal-relative:page;mso-position-vertical-relative:page" stroked="f">
            <v:textbox style="mso-next-textbox:#_x0000_s6650" inset="0,0,0,0">
              <w:txbxContent>
                <w:p w:rsidR="00EF1BAB" w:rsidRPr="00424574" w:rsidRDefault="00EF1BAB">
                  <w:pPr>
                    <w:pStyle w:val="OCRStyle1"/>
                    <w:ind w:left="270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הדיינים, תשט"ו-1955*</w:t>
                  </w:r>
                </w:p>
              </w:txbxContent>
            </v:textbox>
            <w10:wrap anchorx="page" anchory="page"/>
          </v:shape>
        </w:pict>
      </w:r>
      <w:r>
        <w:pict>
          <v:shape id="_x0000_s6651" o:spid="_x0000_s1029" type="#_x0000_t202" style="position:absolute;left:0;text-align:left;margin-left:509.85pt;margin-top:57.85pt;width:72.05pt;height:20.6pt;z-index:1;mso-position-horizontal-relative:page;mso-position-vertical-relative:page" stroked="f">
            <v:textbox style="mso-next-textbox:#_x0000_s6651" inset="0,0,0,0">
              <w:txbxContent>
                <w:p w:rsidR="00EF1BAB" w:rsidRDefault="00EF1BAB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מספר 20</w:t>
                  </w:r>
                </w:p>
              </w:txbxContent>
            </v:textbox>
            <w10:wrap anchorx="page" anchory="page"/>
          </v:shape>
        </w:pict>
      </w:r>
    </w:p>
    <w:p w:rsidR="006F145C" w:rsidRDefault="006F145C">
      <w:pPr>
        <w:rPr>
          <w:rtl/>
        </w:rPr>
      </w:pPr>
      <w:r>
        <w:rPr>
          <w:rtl/>
        </w:rPr>
        <w:br w:type="page"/>
      </w:r>
    </w:p>
    <w:p w:rsidR="006F145C" w:rsidRDefault="00000000">
      <w:pPr>
        <w:rPr>
          <w:rtl/>
        </w:rPr>
      </w:pPr>
      <w:r>
        <w:pict>
          <v:shape id="_x0000_s6652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6652" inset="0,0,0,0">
              <w:txbxContent>
                <w:p w:rsidR="00EF1BAB" w:rsidRDefault="00EF1BAB">
                  <w:r>
                    <w:rPr>
                      <w:rtl/>
                    </w:rPr>
                    <w:t>69                                           ספר החוקים 179                  ד' בסיוון התשי"ה 25.05.1955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6653" o:spid="_x0000_s1031" type="#_x0000_t202" style="position:absolute;left:0;text-align:left;margin-left:358.2pt;margin-top:773.45pt;width:202.75pt;height:16.85pt;z-index:7;mso-position-horizontal-relative:page;mso-position-vertical-relative:page" stroked="f">
            <v:textbox style="mso-next-textbox:#_x0000_s6653" inset="0,0,0,0">
              <w:txbxContent>
                <w:p w:rsidR="00EF1BAB" w:rsidRDefault="00EF1BA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6654" o:spid="_x0000_s1032" type="#_x0000_t202" style="position:absolute;left:0;text-align:left;margin-left:78.05pt;margin-top:65.6pt;width:490.45pt;height:699.55pt;z-index:6;mso-position-horizontal-relative:page;mso-position-vertical-relative:page" stroked="f">
            <v:textbox style="mso-next-textbox:#_x0000_s665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4"/>
                    <w:gridCol w:w="7794"/>
                  </w:tblGrid>
                  <w:tr w:rsidR="00EF1BAB" w:rsidRPr="006F145C">
                    <w:trPr>
                      <w:jc w:val="right"/>
                    </w:trPr>
                    <w:tc>
                      <w:tcPr>
                        <w:tcW w:w="630" w:type="pct"/>
                      </w:tcPr>
                      <w:p w:rsidR="00EF1BAB" w:rsidRPr="006F145C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אבות בתי דין</w:t>
                        </w:r>
                      </w:p>
                    </w:tc>
                    <w:tc>
                      <w:tcPr>
                        <w:tcW w:w="4370" w:type="pct"/>
                      </w:tcPr>
                      <w:p w:rsidR="00EF1BAB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הרבנים הראשיים לישראל ישמשו בתוקף תפקידם אבות בית הדין הרבני הגדול'</w:t>
                        </w:r>
                      </w:p>
                      <w:p w:rsidR="00EF1BAB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תור שיקבעו ביניהם.</w:t>
                        </w:r>
                      </w:p>
                      <w:p w:rsidR="00EF1BAB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אבות בתי דין יתמנו על ידי שר הדתות בהסכמת הרבנים הראשיים לישראל,</w:t>
                        </w:r>
                      </w:p>
                      <w:p w:rsidR="00EF1BAB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 איש מקרב הדיינים של אותו בית דין.</w:t>
                        </w:r>
                      </w:p>
                      <w:p w:rsidR="00EF1BAB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עיר שיש בה בית דין רבני אזורי המורכב ממספר בתי דין, ימנה שר הדתות</w:t>
                        </w:r>
                      </w:p>
                      <w:p w:rsidR="00EF1BAB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הרבנים הראשיים לישראל אחד מאבות בית הדין שיהיה ראש אבות בתי הדין</w:t>
                        </w:r>
                      </w:p>
                      <w:p w:rsidR="00EF1BAB" w:rsidRPr="006F145C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בעירו.</w:t>
                        </w:r>
                      </w:p>
                    </w:tc>
                  </w:tr>
                  <w:tr w:rsidR="00EF1BAB" w:rsidRPr="006F145C">
                    <w:trPr>
                      <w:jc w:val="right"/>
                    </w:trPr>
                    <w:tc>
                      <w:tcPr>
                        <w:tcW w:w="630" w:type="pct"/>
                      </w:tcPr>
                      <w:p w:rsidR="00EF1BAB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דיינים בבית</w:t>
                        </w:r>
                      </w:p>
                      <w:p w:rsidR="00EF1BAB" w:rsidRPr="006F145C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 הגדול</w:t>
                        </w:r>
                      </w:p>
                    </w:tc>
                    <w:tc>
                      <w:tcPr>
                        <w:tcW w:w="4370" w:type="pct"/>
                      </w:tcPr>
                      <w:p w:rsidR="00EF1BAB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                  (א) שר הדתות רשאי' בהסכמת המועמד והרבנים הראשיים לישראל, למנות דיין</w:t>
                        </w:r>
                      </w:p>
                      <w:p w:rsidR="00EF1BAB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דין רבני להיות דיין בבית הדין הרבני הגדול לתקופה מסויימת.</w:t>
                        </w:r>
                      </w:p>
                      <w:p w:rsidR="00EF1BAB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מינוי לתקופה מסויימת לפי סעיף זה, ברציפות או לסירוגין, לא יהיה לתקופה</w:t>
                        </w:r>
                      </w:p>
                      <w:p w:rsidR="00EF1BAB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יותר משנה אחת מתוך תקופה של שלוש שנים.</w:t>
                        </w:r>
                      </w:p>
                      <w:p w:rsidR="00EF1BAB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דיין שנתמנה לתקופה מסויימת והתחיל בדיון, יהיה מוסמך לסיימו גם לאחר</w:t>
                        </w:r>
                      </w:p>
                      <w:p w:rsidR="00EF1BAB" w:rsidRPr="006F145C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תקופת מינויו.</w:t>
                        </w:r>
                      </w:p>
                    </w:tc>
                  </w:tr>
                  <w:tr w:rsidR="00EF1BAB" w:rsidRPr="006F145C">
                    <w:trPr>
                      <w:jc w:val="right"/>
                    </w:trPr>
                    <w:tc>
                      <w:tcPr>
                        <w:tcW w:w="630" w:type="pct"/>
                      </w:tcPr>
                      <w:p w:rsidR="00EF1BAB" w:rsidRPr="006F145C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הצהרה אמונים</w:t>
                        </w:r>
                      </w:p>
                    </w:tc>
                    <w:tc>
                      <w:tcPr>
                        <w:tcW w:w="4370" w:type="pct"/>
                      </w:tcPr>
                      <w:p w:rsidR="00EF1BAB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מי שנתמנה דיין חייב, בטרם ישב בדין, להצהיר בפני נשיא המדינה ובמעמד הרבנים</w:t>
                        </w:r>
                      </w:p>
                      <w:p w:rsidR="00EF1BAB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הראשיים לישראל, הצהרה זו:</w:t>
                        </w:r>
                      </w:p>
                      <w:p w:rsidR="00EF1BAB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"אני מתחייב לשמור אמונים למדינת ישראל, לשפוט את העם משפט צדק, לא</w:t>
                        </w:r>
                      </w:p>
                      <w:p w:rsidR="00EF1BAB" w:rsidRPr="006F145C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להטות משפט ולא להכיר פנים".</w:t>
                        </w:r>
                      </w:p>
                    </w:tc>
                  </w:tr>
                  <w:tr w:rsidR="00EF1BAB" w:rsidRPr="006F145C">
                    <w:trPr>
                      <w:jc w:val="right"/>
                    </w:trPr>
                    <w:tc>
                      <w:tcPr>
                        <w:tcW w:w="630" w:type="pct"/>
                      </w:tcPr>
                      <w:p w:rsidR="00EF1BAB" w:rsidRPr="006F145C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כוחו של מינוי</w:t>
                        </w:r>
                      </w:p>
                    </w:tc>
                    <w:tc>
                      <w:tcPr>
                        <w:tcW w:w="4370" w:type="pct"/>
                      </w:tcPr>
                      <w:p w:rsidR="00EF1BAB" w:rsidRPr="006F145C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.  דיין שמינויו פורסם ברשומות, אין עוררין על מינויו.</w:t>
                        </w:r>
                      </w:p>
                    </w:tc>
                  </w:tr>
                  <w:tr w:rsidR="00EF1BAB" w:rsidRPr="006F145C">
                    <w:trPr>
                      <w:jc w:val="right"/>
                    </w:trPr>
                    <w:tc>
                      <w:tcPr>
                        <w:tcW w:w="630" w:type="pct"/>
                      </w:tcPr>
                      <w:p w:rsidR="00EF1BAB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 תלותם</w:t>
                        </w:r>
                      </w:p>
                      <w:p w:rsidR="00EF1BAB" w:rsidRPr="006F145C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דיינים</w:t>
                        </w:r>
                      </w:p>
                    </w:tc>
                    <w:tc>
                      <w:tcPr>
                        <w:tcW w:w="4370" w:type="pct"/>
                      </w:tcPr>
                      <w:p w:rsidR="00EF1BAB" w:rsidRPr="006F145C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              אין על דיין מרות בעניני שפיטה זולת מרותו של הדין לפיו הוא דן.</w:t>
                        </w:r>
                      </w:p>
                    </w:tc>
                  </w:tr>
                  <w:tr w:rsidR="00EF1BAB" w:rsidRPr="006F145C">
                    <w:trPr>
                      <w:jc w:val="right"/>
                    </w:trPr>
                    <w:tc>
                      <w:tcPr>
                        <w:tcW w:w="630" w:type="pct"/>
                      </w:tcPr>
                      <w:p w:rsidR="00EF1BAB" w:rsidRPr="006F145C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מינהל</w:t>
                        </w:r>
                      </w:p>
                    </w:tc>
                    <w:tc>
                      <w:tcPr>
                        <w:tcW w:w="4370" w:type="pct"/>
                      </w:tcPr>
                      <w:p w:rsidR="00EF1BAB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שר הדתות יקבע' בהסכמת הרבנים הראשיים לישראל ובהתייעצות עם שר המשפטים,</w:t>
                        </w:r>
                      </w:p>
                      <w:p w:rsidR="00EF1BAB" w:rsidRPr="006F145C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סדרי המינהל של בתי הדין הרבניים וימנה על ביצועם אחד הדיינים שיהיה אחראי בפניו.</w:t>
                        </w:r>
                      </w:p>
                    </w:tc>
                  </w:tr>
                  <w:tr w:rsidR="00EF1BAB" w:rsidRPr="006F145C">
                    <w:trPr>
                      <w:jc w:val="right"/>
                    </w:trPr>
                    <w:tc>
                      <w:tcPr>
                        <w:tcW w:w="630" w:type="pct"/>
                      </w:tcPr>
                      <w:p w:rsidR="00EF1BAB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כהונתם</w:t>
                        </w:r>
                      </w:p>
                      <w:p w:rsidR="00EF1BAB" w:rsidRPr="006F145C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דיינים</w:t>
                        </w:r>
                      </w:p>
                    </w:tc>
                    <w:tc>
                      <w:tcPr>
                        <w:tcW w:w="4370" w:type="pct"/>
                      </w:tcPr>
                      <w:p w:rsidR="00EF1BAB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דיין יכהן מיום שהצהיר אמונים, וכהונתו לא תיפסק אלא במותו, בהתפטרותו,</w:t>
                        </w:r>
                      </w:p>
                      <w:p w:rsidR="00EF1BAB" w:rsidRPr="006F145C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בפרישתו לקצבה או בהעברתו מן הכהונה על פי חוק זה.</w:t>
                        </w:r>
                      </w:p>
                    </w:tc>
                  </w:tr>
                  <w:tr w:rsidR="00EF1BAB" w:rsidRPr="006F145C">
                    <w:trPr>
                      <w:jc w:val="right"/>
                    </w:trPr>
                    <w:tc>
                      <w:tcPr>
                        <w:tcW w:w="630" w:type="pct"/>
                      </w:tcPr>
                      <w:p w:rsidR="00EF1BAB" w:rsidRPr="006F145C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התפטרות</w:t>
                        </w:r>
                      </w:p>
                    </w:tc>
                    <w:tc>
                      <w:tcPr>
                        <w:tcW w:w="4370" w:type="pct"/>
                      </w:tcPr>
                      <w:p w:rsidR="00EF1BAB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דיין רשאי להתפטר מכהונתו על ידי הגשת כתב התפטרות לשר הדתות, וכהונתו</w:t>
                        </w:r>
                      </w:p>
                      <w:p w:rsidR="00EF1BAB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תיפסק בתום שלושה חדשים מהגשת כתב ההתפטרות, אם לא הסכים שר הדתות למועד</w:t>
                        </w:r>
                      </w:p>
                      <w:p w:rsidR="00EF1BAB" w:rsidRPr="006F145C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קצר יותר.</w:t>
                        </w:r>
                      </w:p>
                    </w:tc>
                  </w:tr>
                  <w:tr w:rsidR="00EF1BAB" w:rsidRPr="006F145C">
                    <w:trPr>
                      <w:jc w:val="right"/>
                    </w:trPr>
                    <w:tc>
                      <w:tcPr>
                        <w:tcW w:w="630" w:type="pct"/>
                      </w:tcPr>
                      <w:p w:rsidR="00EF1BAB" w:rsidRPr="006F145C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קצבה</w:t>
                        </w:r>
                      </w:p>
                    </w:tc>
                    <w:tc>
                      <w:tcPr>
                        <w:tcW w:w="4370" w:type="pct"/>
                      </w:tcPr>
                      <w:p w:rsidR="00EF1BAB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גיל הקצבה של דיין הוא שבעים שנה; ואולם אם היה רב ראשי לישראל או ראש</w:t>
                        </w:r>
                      </w:p>
                      <w:p w:rsidR="00EF1BAB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אבות בתי דין, גיל הקצבה הוא שבעים וחמש שנה.</w:t>
                        </w:r>
                      </w:p>
                      <w:p w:rsidR="00EF1BAB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דיין יפרוש לקצבה לפני גיל זה -</w:t>
                        </w:r>
                      </w:p>
                      <w:p w:rsidR="00EF1BAB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ביקש זאת בדרך שתיקבע בתקנות : או</w:t>
                        </w:r>
                      </w:p>
                      <w:p w:rsidR="00EF1BAB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החליטה ועדת המינויים על יסוד חוות דעת רפואית שמחמת מצב</w:t>
                        </w:r>
                      </w:p>
                      <w:p w:rsidR="00EF1BAB" w:rsidRPr="006F145C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בריאותו נבצר ממנו למלא את תפקידו,</w:t>
                        </w:r>
                      </w:p>
                    </w:tc>
                  </w:tr>
                  <w:tr w:rsidR="00EF1BAB" w:rsidRPr="006F145C">
                    <w:trPr>
                      <w:jc w:val="right"/>
                    </w:trPr>
                    <w:tc>
                      <w:tcPr>
                        <w:tcW w:w="630" w:type="pct"/>
                      </w:tcPr>
                      <w:p w:rsidR="00EF1BAB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משכורת</w:t>
                        </w:r>
                      </w:p>
                      <w:p w:rsidR="00EF1BAB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ותשלומים</w:t>
                        </w:r>
                      </w:p>
                      <w:p w:rsidR="00EF1BAB" w:rsidRPr="006F145C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אחרים</w:t>
                        </w:r>
                      </w:p>
                    </w:tc>
                    <w:tc>
                      <w:tcPr>
                        <w:tcW w:w="4370" w:type="pct"/>
                      </w:tcPr>
                      <w:p w:rsidR="00EF1BAB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משכורתו של דיין והתשלומים האחרים שישולמו לו בתקופת כהונתו או אחריה,</w:t>
                        </w:r>
                      </w:p>
                      <w:p w:rsidR="00EF1BAB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אלה שישולמו לתלויים בו לאחר מותו, ייקבעו על ידי החלטת הכנסת' והיא רשאית</w:t>
                        </w:r>
                      </w:p>
                      <w:p w:rsidR="00EF1BAB" w:rsidRPr="006F145C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להסמיך לכך את ועדת הכספים. החלטות לפי סעיף זה יפורסמו ברשומות.</w:t>
                        </w:r>
                      </w:p>
                    </w:tc>
                  </w:tr>
                  <w:tr w:rsidR="00EF1BAB" w:rsidRPr="006F145C">
                    <w:trPr>
                      <w:jc w:val="right"/>
                    </w:trPr>
                    <w:tc>
                      <w:tcPr>
                        <w:tcW w:w="630" w:type="pct"/>
                      </w:tcPr>
                      <w:p w:rsidR="00EF1BAB" w:rsidRPr="006F145C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ייחוד הכהונה</w:t>
                        </w:r>
                      </w:p>
                    </w:tc>
                    <w:tc>
                      <w:tcPr>
                        <w:tcW w:w="4370" w:type="pct"/>
                      </w:tcPr>
                      <w:p w:rsidR="00EF1BAB" w:rsidRDefault="00EF1BA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דיין לא יהיה חבר בכנסת או במועצה של רשות מקומית או במועצה דתית; אולם</w:t>
                        </w:r>
                      </w:p>
                      <w:p w:rsidR="00EF1BAB" w:rsidRPr="006F145C" w:rsidRDefault="00EF1BA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הוא' בהסכמתו ובהסכמת שר הדתות' למלא באורח זמני תפקיד אחר מטעם המדינה</w:t>
                        </w:r>
                      </w:p>
                    </w:tc>
                  </w:tr>
                </w:tbl>
                <w:p w:rsidR="00EF1BAB" w:rsidRDefault="00EF1BA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B1426" w:rsidRDefault="00FB1426">
      <w:pPr>
        <w:rPr>
          <w:rtl/>
        </w:rPr>
      </w:pPr>
      <w:r>
        <w:rPr>
          <w:rtl/>
        </w:rPr>
        <w:br w:type="page"/>
      </w:r>
    </w:p>
    <w:p w:rsidR="00FB1426" w:rsidRDefault="00000000">
      <w:pPr>
        <w:rPr>
          <w:rtl/>
        </w:rPr>
      </w:pPr>
      <w:r>
        <w:pict>
          <v:shape id="_x0000_s6655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6655" inset="0,0,0,0">
              <w:txbxContent>
                <w:p w:rsidR="00EF1BAB" w:rsidRDefault="00EF1BAB">
                  <w:r>
                    <w:rPr>
                      <w:rtl/>
                    </w:rPr>
                    <w:t>70                                           ספר החוקים 179                  ד' בסיוון התשי"ה 25.05.1955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6656" o:spid="_x0000_s1034" type="#_x0000_t202" style="position:absolute;left:0;text-align:left;margin-left:76.15pt;margin-top:775.3pt;width:205.35pt;height:24.35pt;z-index:10;mso-position-horizontal-relative:page;mso-position-vertical-relative:page" stroked="f">
            <v:textbox style="mso-next-textbox:#_x0000_s6656" inset="0,0,0,0">
              <w:txbxContent>
                <w:p w:rsidR="00EF1BAB" w:rsidRDefault="00EF1BA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6657" o:spid="_x0000_s1035" type="#_x0000_t202" style="position:absolute;left:0;text-align:left;margin-left:80.7pt;margin-top:47.65pt;width:498.75pt;height:724.9pt;z-index:9;mso-position-horizontal-relative:page;mso-position-vertical-relative:page" stroked="f">
            <v:textbox style="mso-next-textbox:#_x0000_s6657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54"/>
                    <w:gridCol w:w="1415"/>
                  </w:tblGrid>
                  <w:tr w:rsidR="00EF1BAB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EF1BAB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למלא תפקיד ציבורי אחר, אם לדעתם ולדעת הרבנים הראשיים לישראל, אין הדבר</w:t>
                        </w:r>
                      </w:p>
                      <w:p w:rsidR="00EF1BAB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פוגע במעמדו כדיין.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EF1BAB" w:rsidRDefault="00EF1BA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F1BAB" w:rsidRPr="00FB142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EF1BAB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ראה שר הדתות צורך, מסיבות מינרליות, להעביר דיין דרך קבע לבית דין רבני</w:t>
                        </w:r>
                      </w:p>
                      <w:p w:rsidR="00EF1BAB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שבמקום אחר, יקבל תחילה את הסכמת הרבנים הראשיים לישראל לאותה העברה.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EF1BAB" w:rsidRDefault="00EF1BA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דיי!</w:t>
                        </w:r>
                      </w:p>
                      <w:p w:rsidR="00EF1BAB" w:rsidRPr="00FB1426" w:rsidRDefault="00EF1BA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למקום אחר</w:t>
                        </w:r>
                      </w:p>
                    </w:tc>
                  </w:tr>
                  <w:tr w:rsidR="00EF1BAB" w:rsidRPr="00FB142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EF1BAB" w:rsidRDefault="00EF1BA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 .(א) כל דיין יהיה נתון לשיפוטו של בית דין משמעתי.</w:t>
                        </w:r>
                      </w:p>
                      <w:p w:rsidR="00EF1BAB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המשמעתי יהיה של חמישה ובהם שלושה דיינים, או של שלושה</w:t>
                        </w:r>
                      </w:p>
                      <w:p w:rsidR="00EF1BAB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ובהם שני דיינים, הכל כפי שהרבנים הראשיים לישראל יקבעו לכל ענין.</w:t>
                        </w:r>
                      </w:p>
                      <w:p w:rsidR="00EF1BAB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חברי בית הדין המשמעתי יתמנו לכל ענין על ידי חבר הדיינים של בית הדין</w:t>
                        </w:r>
                      </w:p>
                      <w:p w:rsidR="00EF1BAB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הרבני הגדול.</w:t>
                        </w:r>
                      </w:p>
                      <w:p w:rsidR="00EF1BAB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אב בית הדין המשמעתי יהיה אחד הרבנים הראשיים לישראל או הותיק שבין</w:t>
                        </w:r>
                      </w:p>
                      <w:p w:rsidR="00EF1BAB" w:rsidRPr="00FB1426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שאר הדיינים, הכל לפי ההרכב' ומבין בעלי ותק שווה - הקשיש שבהם.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EF1BAB" w:rsidRDefault="00EF1BA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דין</w:t>
                        </w:r>
                      </w:p>
                      <w:p w:rsidR="00EF1BAB" w:rsidRPr="00FB1426" w:rsidRDefault="00EF1BA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משמעתי</w:t>
                        </w:r>
                      </w:p>
                    </w:tc>
                  </w:tr>
                  <w:tr w:rsidR="00EF1BAB" w:rsidRPr="00FB142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EF1BAB" w:rsidRDefault="00EF1BA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שר הדתות רשאי להגיש לבית הדין המשמעתי קובלנה על דיין על יסוד אחד</w:t>
                        </w:r>
                      </w:p>
                      <w:p w:rsidR="00EF1BAB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EF1BAB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הדיין נהג שלא כהלכה במילוי תפקידו;</w:t>
                        </w:r>
                      </w:p>
                      <w:p w:rsidR="00EF1BAB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הדיין התנהג באופן שאינו הולם את מעמדו של דיין בישראל :</w:t>
                        </w:r>
                      </w:p>
                      <w:p w:rsidR="00EF1BAB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הדיין הורשע על עבירה שבנסיבות הענין יש בה משום קלון %</w:t>
                        </w:r>
                      </w:p>
                      <w:p w:rsidR="00EF1BAB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ועדת המינויים מצאה שהדיין השיג את מינויו שלא כדין.</w:t>
                        </w:r>
                      </w:p>
                      <w:p w:rsidR="00EF1BAB" w:rsidRPr="00FB1426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מגיש הקובלנה רשאי להיות מיוצג בפני בית הדין המשמעתי על ידי בא כוחו.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EF1BAB" w:rsidRPr="00FB1426" w:rsidRDefault="00EF1BA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קובלנה על דיי!</w:t>
                        </w:r>
                      </w:p>
                    </w:tc>
                  </w:tr>
                  <w:tr w:rsidR="00EF1BAB" w:rsidRPr="00FB142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EF1BAB" w:rsidRDefault="00EF1BA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בית הדין המשמעתי יביא את מסקנותיו, לזכות או לחובה, בפני שר הדתות.</w:t>
                        </w:r>
                      </w:p>
                      <w:p w:rsidR="00EF1BAB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 בית הדין המשמעתי שאין הדיין ראוי להמשיך בתפקידו, יביא שר הדתות</w:t>
                        </w:r>
                      </w:p>
                      <w:p w:rsidR="00EF1BAB" w:rsidRPr="00FB1426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מסקנות בית הדין המשמעתי לפני נשיא המדינה, והנשיא יעביר את הדיין מכהונתו.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EF1BAB" w:rsidRDefault="00EF1BA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מסקנות בית</w:t>
                        </w:r>
                      </w:p>
                      <w:p w:rsidR="00EF1BAB" w:rsidRPr="00FB1426" w:rsidRDefault="00EF1BA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 המשמעתי</w:t>
                        </w:r>
                      </w:p>
                    </w:tc>
                  </w:tr>
                  <w:tr w:rsidR="00EF1BAB" w:rsidRPr="00FB142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EF1BAB" w:rsidRDefault="00EF1BA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      (א) הוגשה על דיין קובלנה על פי סעיף 21, או הוגשה נגדו תביעה פלילית, רשאים</w:t>
                        </w:r>
                      </w:p>
                      <w:p w:rsidR="00EF1BAB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הרבנים הראשיים לישראל להשעות את הדיין לתקופה שימצאו לנכון.</w:t>
                        </w:r>
                      </w:p>
                      <w:p w:rsidR="00EF1BAB" w:rsidRPr="00FB1426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המשמעתי רשאי, על פי בקשת הדיין, לבטל את השעייתו.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EF1BAB" w:rsidRPr="00FB1426" w:rsidRDefault="00EF1BA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השעיית דיין</w:t>
                        </w:r>
                      </w:p>
                    </w:tc>
                  </w:tr>
                  <w:tr w:rsidR="00EF1BAB" w:rsidRPr="00FB142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EF1BAB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      הודעה על מינוי דיץ ועל גמר כהונתו של דיין תפורסם ברשומות.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EF1BAB" w:rsidRDefault="00EF1BA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  <w:p w:rsidR="00EF1BAB" w:rsidRPr="00FB1426" w:rsidRDefault="00EF1BA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ברשומות</w:t>
                        </w:r>
                      </w:p>
                    </w:tc>
                  </w:tr>
                  <w:tr w:rsidR="00EF1BAB" w:rsidRPr="00FB142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EF1BAB" w:rsidRDefault="00EF1BA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 .       לא תוגש תביעה פלילית נגד דיין אלא על ידי היועץ המשפטי לממשלה ולפני בית</w:t>
                        </w:r>
                      </w:p>
                      <w:p w:rsidR="00EF1BAB" w:rsidRPr="00FB1426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מחוזי שישב בהרכב של שלושה שופטים.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EF1BAB" w:rsidRPr="00FB1426" w:rsidRDefault="00EF1BA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תביעה פלילית</w:t>
                        </w:r>
                      </w:p>
                    </w:tc>
                  </w:tr>
                  <w:tr w:rsidR="00EF1BAB" w:rsidRPr="00FB142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EF1BAB" w:rsidRDefault="00EF1BA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 (א) מי שכיהן כדיין ערב תחילתו של חוק זה -</w:t>
                        </w:r>
                      </w:p>
                      <w:p w:rsidR="00EF1BAB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רואים אותו כאילו נתמנה על פי חוק זה *</w:t>
                        </w:r>
                      </w:p>
                      <w:p w:rsidR="00EF1BAB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יצהיר אמונים לפי סעיף 10 תוך שני חדשים מיום תחילתו של חוק זה.</w:t>
                        </w:r>
                      </w:p>
                      <w:p w:rsidR="00EF1BAB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שכיהן כמנהל המחלקה לרבנות ושיפוט רבני במשרד הדתות ערב תחילתו</w:t>
                        </w:r>
                      </w:p>
                      <w:p w:rsidR="00EF1BAB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 כשיר להיות ממונה על ביצוע סדרי המינהל של בתי הדין הרבניים, כאמור</w:t>
                        </w:r>
                      </w:p>
                      <w:p w:rsidR="00EF1BAB" w:rsidRPr="00FB1426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43</w:t>
                        </w:r>
                      </w:p>
                    </w:tc>
                    <w:tc>
                      <w:tcPr>
                        <w:tcW w:w="780" w:type="pct"/>
                      </w:tcPr>
                      <w:p w:rsidR="00EF1BAB" w:rsidRPr="00FB1426" w:rsidRDefault="00EF1BA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EF1BAB" w:rsidRPr="00FB1426">
                    <w:trPr>
                      <w:jc w:val="right"/>
                    </w:trPr>
                    <w:tc>
                      <w:tcPr>
                        <w:tcW w:w="4220" w:type="pct"/>
                      </w:tcPr>
                      <w:p w:rsidR="00EF1BAB" w:rsidRDefault="00EF1BA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שר הדתות ממונה על ביצוע חוק זה והוא רשאי להתקין תקנות לביצועו, לרבות</w:t>
                        </w:r>
                      </w:p>
                      <w:p w:rsidR="00EF1BAB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אגרות שישולמו בבתי דין רבניים : שר הדתות רשאי, בהתחשב עם הצעת הרבנים</w:t>
                        </w:r>
                      </w:p>
                      <w:p w:rsidR="00EF1BAB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הראשיים לישראל ובהתייעצות עם שר המשפטים, לקבוע בתקנות את סדרי הדיון בבית</w:t>
                        </w:r>
                      </w:p>
                      <w:p w:rsidR="00EF1BAB" w:rsidRPr="00FB1426" w:rsidRDefault="00EF1BA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המשמעתי.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EF1BAB" w:rsidRPr="00FB1426" w:rsidRDefault="00EF1BA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EF1BAB" w:rsidRDefault="00EF1BA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F1BAB" w:rsidRDefault="00EF1BAB">
      <w:pPr>
        <w:rPr>
          <w:rtl/>
        </w:rPr>
      </w:pPr>
      <w:r>
        <w:rPr>
          <w:rtl/>
        </w:rPr>
        <w:br w:type="page"/>
      </w:r>
    </w:p>
    <w:p w:rsidR="00EF1BAB" w:rsidRDefault="00000000">
      <w:pPr>
        <w:rPr>
          <w:rtl/>
        </w:rPr>
      </w:pPr>
      <w:r>
        <w:pict>
          <v:shape id="_x0000_s6658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6658" inset="0,0,0,0">
              <w:txbxContent>
                <w:p w:rsidR="00EF1BAB" w:rsidRDefault="00EF1BAB">
                  <w:r>
                    <w:rPr>
                      <w:rtl/>
                    </w:rPr>
                    <w:t>71                                           ספר החוקים 179                  ד' בסיוון התשי"ה 25.05.1955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6659" o:spid="_x0000_s1037" type="#_x0000_t202" style="position:absolute;left:0;text-align:left;margin-left:139.2pt;margin-top:238.45pt;width:404.3pt;height:37.2pt;z-index:16;mso-position-horizontal-relative:page;mso-position-vertical-relative:page" stroked="f">
            <v:textbox style="mso-next-textbox:#_x0000_s6659" inset="0,0,0,0">
              <w:txbxContent>
                <w:p w:rsidR="00EF1BAB" w:rsidRDefault="00EF1BAB">
                  <w:pPr>
                    <w:pStyle w:val="OCRStyle4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 xml:space="preserve"> 5חוקי א"י, ברר ג' עמ' 2221 ; ע"ר 1936, תום' 2 מס' 582, עמ' 198; ק"ת 466, תשי"ד, עטי 1181.</w:t>
                  </w:r>
                </w:p>
                <w:p w:rsidR="00EF1BAB" w:rsidRPr="00EF1BAB" w:rsidRDefault="00EF1BAB">
                  <w:pPr>
                    <w:pStyle w:val="OCRStyle4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62, תשי"א, ע .10</w:t>
                  </w:r>
                </w:p>
              </w:txbxContent>
            </v:textbox>
            <w10:wrap anchorx="page" anchory="page"/>
          </v:shape>
        </w:pict>
      </w:r>
      <w:r>
        <w:pict>
          <v:shape id="_x0000_s6660" o:spid="_x0000_s1038" type="#_x0000_t202" style="position:absolute;left:0;text-align:left;margin-left:417.55pt;margin-top:184.2pt;width:136.2pt;height:52.25pt;z-index:15;mso-position-horizontal-relative:page;mso-position-vertical-relative:page" stroked="f">
            <v:textbox style="mso-next-textbox:#_x0000_s6660" inset="0,0,0,0">
              <w:txbxContent>
                <w:p w:rsidR="00EF1BAB" w:rsidRDefault="00EF1BAB">
                  <w:pPr>
                    <w:pStyle w:val="OCRStyle4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יוסף שפרינ צק</w:t>
                  </w:r>
                </w:p>
                <w:p w:rsidR="00EF1BAB" w:rsidRDefault="00EF1BAB">
                  <w:pPr>
                    <w:pStyle w:val="OCRStyle4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EF1BAB" w:rsidRDefault="00EF1BAB">
                  <w:pPr>
                    <w:pStyle w:val="OCRStyle4"/>
                    <w:ind w:left="137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661" o:spid="_x0000_s1039" type="#_x0000_t202" style="position:absolute;left:0;text-align:left;margin-left:159.75pt;margin-top:142.2pt;width:99.8pt;height:29.9pt;z-index:14;mso-position-horizontal-relative:page;mso-position-vertical-relative:page" stroked="f">
            <v:textbox style="mso-next-textbox:#_x0000_s6661" inset="0,0,0,0">
              <w:txbxContent>
                <w:p w:rsidR="00EF1BAB" w:rsidRDefault="00EF1BAB">
                  <w:pPr>
                    <w:pStyle w:val="OCRStyle4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EF1BAB" w:rsidRDefault="00EF1BAB">
                  <w:pPr>
                    <w:pStyle w:val="OCRStyle4"/>
                    <w:ind w:left="396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6662" o:spid="_x0000_s1040" type="#_x0000_t202" style="position:absolute;left:0;text-align:left;margin-left:315.6pt;margin-top:142.2pt;width:97.2pt;height:30.7pt;z-index:13;mso-position-horizontal-relative:page;mso-position-vertical-relative:page" stroked="f">
            <v:textbox style="mso-next-textbox:#_x0000_s6662" inset="0,0,0,0">
              <w:txbxContent>
                <w:p w:rsidR="00EF1BAB" w:rsidRDefault="00EF1BAB">
                  <w:pPr>
                    <w:pStyle w:val="OCRStyle4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EF1BAB" w:rsidRDefault="00EF1BAB">
                  <w:pPr>
                    <w:pStyle w:val="OCRStyle4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663" o:spid="_x0000_s1041" type="#_x0000_t202" style="position:absolute;left:0;text-align:left;margin-left:84.95pt;margin-top:54.3pt;width:480.15pt;height:76.65pt;z-index:12;mso-position-horizontal-relative:page;mso-position-vertical-relative:page" stroked="f">
            <v:textbox style="mso-next-textbox:#_x0000_s666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74"/>
                    <w:gridCol w:w="7657"/>
                  </w:tblGrid>
                  <w:tr w:rsidR="00EF1BAB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EF1BAB" w:rsidRPr="00EF1BAB" w:rsidRDefault="00EF1BAB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ביטולים</w:t>
                        </w:r>
                      </w:p>
                    </w:tc>
                    <w:tc>
                      <w:tcPr>
                        <w:tcW w:w="4385" w:type="pct"/>
                      </w:tcPr>
                      <w:p w:rsidR="00EF1BAB" w:rsidRDefault="00EF1BA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תקנות כנסת ישראל ותקנות הבחירות שהותקנו על פיהן, לא יחולו על מינוי</w:t>
                        </w:r>
                      </w:p>
                      <w:p w:rsidR="00EF1BAB" w:rsidRDefault="00EF1BA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דיינים.</w:t>
                        </w:r>
                      </w:p>
                      <w:p w:rsidR="00EF1BAB" w:rsidRDefault="00EF1BA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החוק לקביעת משכורתם של נשיא המדינה, חברי הממשלה, שופטי המדינה</w:t>
                        </w:r>
                      </w:p>
                      <w:p w:rsidR="00EF1BAB" w:rsidRDefault="00EF1BA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ומבקר המדינה, תשי"א-1950- לא יחול על משכורתם של דיינים שחוק זה דן בהם.</w:t>
                        </w:r>
                      </w:p>
                    </w:tc>
                  </w:tr>
                </w:tbl>
                <w:p w:rsidR="00EF1BAB" w:rsidRDefault="00EF1BA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2457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45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749E84A-06F6-4721-AE65-9C6A4AD37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2457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F145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B1426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EF1BA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2008-04-06T18:46:00Z</dcterms:created>
  <dcterms:modified xsi:type="dcterms:W3CDTF">2008-04-06T18:46:00Z</dcterms:modified>
</cp:coreProperties>
</file>