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F6EE3" w:rsidRDefault="001F6EE3">
      <w:pPr>
        <w:rPr>
          <w:rtl/>
        </w:rPr>
      </w:pPr>
    </w:p>
    <w:p w:rsidR="001F6EE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70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6700" inset="0,0,0,0">
              <w:txbxContent>
                <w:p w:rsidR="001F6EE3" w:rsidRDefault="001F6EE3">
                  <w:r>
                    <w:rPr>
                      <w:rtl/>
                    </w:rPr>
                    <w:t>41                                           ספר החוקים 549                   כ"ו בטבת התשכ"ט 16.01.1969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6701" o:spid="_x0000_s1026" type="#_x0000_t202" style="position:absolute;left:0;text-align:left;margin-left:158.75pt;margin-top:601.45pt;width:396pt;height:134.25pt;z-index:6;mso-position-horizontal-relative:page;mso-position-vertical-relative:page" stroked="f">
            <v:textbox style="mso-next-textbox:#_x0000_s6701" inset="0,0,0,0">
              <w:txbxContent>
                <w:p w:rsidR="001F6EE3" w:rsidRDefault="001F6EE3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בטבת תשכ"ט (6 בינואר 1969); הצעת החוק ודברי הסבר פורסמו בה"ח 793,  תשכ"ט,</w:t>
                  </w:r>
                </w:p>
                <w:p w:rsidR="001F6EE3" w:rsidRDefault="001F6EE3">
                  <w:pPr>
                    <w:pStyle w:val="OCRStyle1"/>
                    <w:ind w:left="55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2.</w:t>
                  </w:r>
                </w:p>
                <w:p w:rsidR="001F6EE3" w:rsidRPr="001F6EE3" w:rsidRDefault="001F6EE3">
                  <w:pPr>
                    <w:pStyle w:val="OCRStyle1"/>
                    <w:ind w:left="44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תשט"ו, עמ' 68; ס"ח תשי"ט, עמ' 135; ס"ח תשכ"ד, עמ' 140; ס"ח תשכ"ו, עמ' 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6702" o:spid="_x0000_s1027" type="#_x0000_t202" style="position:absolute;left:0;text-align:left;margin-left:188.05pt;margin-top:489.4pt;width:90.5pt;height:33.65pt;z-index:5;mso-position-horizontal-relative:page;mso-position-vertical-relative:page" stroked="f">
            <v:textbox style="mso-next-textbox:#_x0000_s6702" inset="0,0,0,0">
              <w:txbxContent>
                <w:p w:rsidR="001F6EE3" w:rsidRDefault="001F6EE3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זרח ורהפטיג</w:t>
                  </w:r>
                </w:p>
                <w:p w:rsidR="001F6EE3" w:rsidRDefault="001F6EE3">
                  <w:pPr>
                    <w:pStyle w:val="OCRStyle1"/>
                    <w:ind w:left="396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6703" o:spid="_x0000_s1028" type="#_x0000_t202" style="position:absolute;left:0;text-align:left;margin-left:306.85pt;margin-top:485.2pt;width:87.9pt;height:41.2pt;z-index:4;mso-position-horizontal-relative:page;mso-position-vertical-relative:page" stroked="f">
            <v:textbox style="mso-next-textbox:#_x0000_s6703" inset="0,0,0,0">
              <w:txbxContent>
                <w:p w:rsidR="001F6EE3" w:rsidRDefault="001F6EE3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1F6EE3" w:rsidRDefault="001F6EE3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704" o:spid="_x0000_s1029" type="#_x0000_t202" style="position:absolute;left:0;text-align:left;margin-left:425.65pt;margin-top:508.4pt;width:123.15pt;height:44.75pt;z-index:3;mso-position-horizontal-relative:page;mso-position-vertical-relative:page" stroked="f">
            <v:textbox style="mso-next-textbox:#_x0000_s6704" inset="0,0,0,0">
              <w:txbxContent>
                <w:p w:rsidR="001F6EE3" w:rsidRDefault="001F6EE3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1F6EE3" w:rsidRDefault="001F6EE3">
                  <w:pPr>
                    <w:pStyle w:val="OCRStyle1"/>
                    <w:ind w:left="56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705" o:spid="_x0000_s1030" type="#_x0000_t202" style="position:absolute;left:0;text-align:left;margin-left:102.9pt;margin-top:387pt;width:456.2pt;height:69.7pt;z-index:2;mso-position-horizontal-relative:page;mso-position-vertical-relative:page" stroked="f">
            <v:textbox style="mso-next-textbox:#_x0000_s670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1"/>
                    <w:gridCol w:w="7153"/>
                  </w:tblGrid>
                  <w:tr w:rsidR="001F6EE3" w:rsidRPr="001F6EE3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1F6EE3" w:rsidRPr="001F6EE3" w:rsidRDefault="001F6E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1F6EE3" w:rsidRDefault="001F6E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בסוף סעיף 8 (ד) לחוק הדיינים, תשט"ו-1955 1, יווסף "במקום שיש שני רבני העיר'</w:t>
                        </w:r>
                      </w:p>
                      <w:p w:rsidR="001F6EE3" w:rsidRDefault="001F6E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ושניהם כשירים לדיינות, ישמשו שניהם כראשי אבות-בית-דין; היה אחד מהם כשיר,</w:t>
                        </w:r>
                      </w:p>
                      <w:p w:rsidR="001F6EE3" w:rsidRDefault="001F6E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ישמש הוא כראש אבות-בית-דין; לא היה אף אחד מהם כשיר לדיינות, ימונה אחד הדיינים</w:t>
                        </w:r>
                      </w:p>
                      <w:p w:rsidR="001F6EE3" w:rsidRPr="001F6EE3" w:rsidRDefault="001F6E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כראש אבות-בית-דין".</w:t>
                        </w:r>
                      </w:p>
                    </w:tc>
                  </w:tr>
                </w:tbl>
                <w:p w:rsidR="001F6EE3" w:rsidRDefault="001F6EE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706" o:spid="_x0000_s1031" type="#_x0000_t202" style="position:absolute;left:0;text-align:left;margin-left:231.2pt;margin-top:354.35pt;width:249.7pt;height:30.9pt;z-index:1;mso-position-horizontal-relative:page;mso-position-vertical-relative:page" stroked="f">
            <v:textbox style="mso-next-textbox:#_x0000_s6706" inset="0,0,0,0">
              <w:txbxContent>
                <w:p w:rsidR="001F6EE3" w:rsidRPr="001F6EE3" w:rsidRDefault="001F6EE3">
                  <w:pPr>
                    <w:pStyle w:val="OCRStyle1"/>
                    <w:ind w:left="17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הדיינים (תיקון מס' 4), תשכ"ט-1969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F6EE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14C0C87-244F-4DC1-8DAE-A228A0FFC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F6EE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2008-04-06T21:04:00Z</dcterms:created>
  <dcterms:modified xsi:type="dcterms:W3CDTF">2008-04-06T21:04:00Z</dcterms:modified>
</cp:coreProperties>
</file>