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66FF" w:rsidRDefault="009166FF">
      <w:pPr>
        <w:rPr>
          <w:rtl/>
        </w:rPr>
      </w:pPr>
    </w:p>
    <w:p w:rsidR="009166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0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707" inset="0,0,0,0">
              <w:txbxContent>
                <w:p w:rsidR="00E31E16" w:rsidRDefault="00E31E16">
                  <w:r>
                    <w:rPr>
                      <w:rtl/>
                    </w:rPr>
                    <w:t>74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708" o:spid="_x0000_s1026" type="#_x0000_t202" style="position:absolute;left:0;text-align:left;margin-left:65.95pt;margin-top:710.1pt;width:410.05pt;height:68.9pt;z-index:4;mso-position-horizontal-relative:page;mso-position-vertical-relative:page" stroked="f">
            <v:textbox style="mso-next-textbox:#_x0000_s6708" inset="0,0,0,0">
              <w:txbxContent>
                <w:p w:rsidR="00E31E16" w:rsidRDefault="00E31E16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 נתקבל בכנסת ביום ד׳ באדר ב׳ תשי״א (12 במרס 1951); הצעת החוק ודברי הסבר נתפרסמו</w:t>
                  </w:r>
                </w:p>
                <w:p w:rsidR="00E31E16" w:rsidRDefault="00E31E16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53 מיום כ״ד בתשרי תשי״א (5.10.50), עמ' 6.</w:t>
                  </w:r>
                </w:p>
                <w:p w:rsidR="00E31E16" w:rsidRPr="009166FF" w:rsidRDefault="00E31E16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ע"ד מס׳ 1305 מיום 10.2.43, תוס׳ 1, עט׳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09" o:spid="_x0000_s1027" type="#_x0000_t202" style="position:absolute;left:0;text-align:left;margin-left:77.4pt;margin-top:146.8pt;width:489.25pt;height:561.9pt;z-index:3;mso-position-horizontal-relative:page;mso-position-vertical-relative:page" stroked="f">
            <v:textbox style="mso-next-textbox:#_x0000_s670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2"/>
                    <w:gridCol w:w="1192"/>
                  </w:tblGrid>
                  <w:tr w:rsidR="00E31E16" w:rsidRPr="009166FF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E31E16" w:rsidRDefault="00E31E1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הדרכים (סלילתן ושיפורן) (הגנה), 1943 1, ובכל חוק אחר וכן בכל מסמך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שכתוב בהם ״פקודת הדרכים (סלילתן ושיפורן) (הגנה), 1943״ קרי ״פקודת הדרכים</w:t>
                        </w:r>
                      </w:p>
                      <w:p w:rsidR="00E31E16" w:rsidRPr="009166FF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ומסילות הברזל (הגנה ופיתוח), 1943.״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31E16" w:rsidRPr="009166FF" w:rsidRDefault="00E31E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 שם</w:t>
                        </w:r>
                      </w:p>
                    </w:tc>
                  </w:tr>
                  <w:tr w:rsidR="00E31E16" w:rsidRPr="009166FF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E31E16" w:rsidRDefault="00E31E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פקודת הדרכים ומסילות הברזל (הגנה ופיתוח), 1943, תתוקן כך: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 —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המונח ,,בעל״, לאחר המלים ״והרווחים מאותה קרקע״ יבוא פסיק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המלים ״לרבות בעל זכות או בעל טובת הנאה בקרקע״ ;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המונח ״דרך״, תבוא הגדרה זו; ״ ״דרך״ פירושו — כל דרך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מסילת ברזל, או תואי של דרך או של מסילת ברזל, שפקודה זו הוטלה עליה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שניתן לפי סעיף 3״.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3, במקום המלים ״אם נוכח כי הגנת הארץ מצריכה זאת״, יבואו המלים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״אם נוכח שהדבר דרוש להגנת הארץ או לפיתוחה״.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3 יבוא סעיף זה: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״רישום הערה 3א. ניתן צו על פי סעיף 3, ירשום מנהל רישום הקרקעות הערה על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בספרי האחוזה כך בספרי האחוזה לגבי הדרך שהצו חל עליה״.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4, במקום סעיף קטן (2) יבוא סעיף קטן זה: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,,(2) לצרכי הסעיף הזה יהא פירוש הביטוי ״קרקע הדרושה לסלילת דרך או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לשיפורה״ — שטח הקרקע הדרוש כדי ליתן לאותה דרך רוחב עד 40 מטר אם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מסילת ברזל, ורוחב עד 50 מטר אם היא מסילת ברזל, או תואי של מסילת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ברזל, במקום שלא נועדו לתחנה, וכל שטח קרקע הדרוש לתחנת מסילת ברזל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שתקבע הרשות״.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7, במקום המלים ״השטח שנלקח מבעל זה״ יבואו המלים ״שטח הקרקע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שנלקח״ ובמקום ״השייכת לו״ יבואו המלים ״שממנה נלקח״.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סעיף 8 יבוא סעיף זה: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״פיצויים 8 (1) היה גודל השטח שנלקח עולה על רבע החלקה שממנה נלקח,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לבעל הקרקע שנרכשה פיצויים בעד השטח העודף על הרבע.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הפיצויים ייקבע לפי הסכם בין הרשות ובין בעל הקרקע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למקרים המנויים להלן.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ואלה המקרים שבהם יקבע בית המשפט את חובת הפיצויים ואת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סכומם ויפסוק בכל סכסוך על טובת הנאה או על זכות בקרקע, לפי</w:t>
                        </w:r>
                      </w:p>
                      <w:p w:rsidR="00E31E16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היועץ המשפטי לממשלת ישראל או לפי בקשת בעל הקרקע:</w:t>
                        </w:r>
                      </w:p>
                      <w:p w:rsidR="00E31E16" w:rsidRPr="009166FF" w:rsidRDefault="00E31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אין הסכם על תשלום פיצויים או על סכומם;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31E16" w:rsidRPr="009166FF" w:rsidRDefault="00E31E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E31E16" w:rsidRDefault="00E31E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10" o:spid="_x0000_s1028" type="#_x0000_t202" style="position:absolute;left:0;text-align:left;margin-left:78.8pt;margin-top:114.75pt;width:421.55pt;height:24.35pt;z-index:2;mso-position-horizontal-relative:page;mso-position-vertical-relative:page" stroked="f">
            <v:textbox style="mso-next-textbox:#_x0000_s6710" inset="0,0,0,0">
              <w:txbxContent>
                <w:p w:rsidR="00E31E16" w:rsidRPr="009166FF" w:rsidRDefault="00E31E16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הדרכים ומסילות הברזל (הגנה ופיתוח), תשי״א 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6711" o:spid="_x0000_s1029" type="#_x0000_t202" style="position:absolute;left:0;text-align:left;margin-left:508.05pt;margin-top:70.2pt;width:61.2pt;height:22.95pt;z-index:1;mso-position-horizontal-relative:page;mso-position-vertical-relative:page" stroked="f">
            <v:textbox style="mso-next-textbox:#_x0000_s6711" inset="0,0,0,0">
              <w:txbxContent>
                <w:p w:rsidR="00E31E16" w:rsidRDefault="00E31E16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מספר 31</w:t>
                  </w:r>
                </w:p>
              </w:txbxContent>
            </v:textbox>
            <w10:wrap anchorx="page" anchory="page"/>
          </v:shape>
        </w:pict>
      </w:r>
    </w:p>
    <w:p w:rsidR="00AA0E33" w:rsidRDefault="00AA0E33">
      <w:pPr>
        <w:rPr>
          <w:rtl/>
        </w:rPr>
      </w:pPr>
      <w:r>
        <w:rPr>
          <w:rtl/>
        </w:rPr>
        <w:br w:type="page"/>
      </w:r>
    </w:p>
    <w:p w:rsidR="00AA0E33" w:rsidRDefault="00000000">
      <w:pPr>
        <w:rPr>
          <w:rtl/>
        </w:rPr>
      </w:pPr>
      <w:r>
        <w:pict>
          <v:shape id="_x0000_s6712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712" inset="0,0,0,0">
              <w:txbxContent>
                <w:p w:rsidR="00E31E16" w:rsidRDefault="00E31E16">
                  <w:r>
                    <w:rPr>
                      <w:rtl/>
                    </w:rPr>
                    <w:t>75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713" o:spid="_x0000_s1031" type="#_x0000_t202" style="position:absolute;left:0;text-align:left;margin-left:136.85pt;margin-top:68.85pt;width:415.2pt;height:714.2pt;z-index:6;mso-position-horizontal-relative:page;mso-position-vertical-relative:page" stroked="f">
            <v:textbox style="mso-next-textbox:#_x0000_s6713" inset="0,0,0,0">
              <w:txbxContent>
                <w:p w:rsidR="00E31E16" w:rsidRDefault="00E31E16">
                  <w:pPr>
                    <w:pStyle w:val="OCRStyle2"/>
                    <w:ind w:left="2178"/>
                    <w:rPr>
                      <w:rtl/>
                    </w:rPr>
                  </w:pPr>
                  <w:r>
                    <w:rPr>
                      <w:rtl/>
                    </w:rPr>
                    <w:t>(ב) בעל הקרקע לא הגיש לרשות תביעת פיצויים תוך שנה אחת</w:t>
                  </w:r>
                </w:p>
                <w:p w:rsidR="00E31E16" w:rsidRDefault="00E31E16">
                  <w:pPr>
                    <w:pStyle w:val="OCRStyle2"/>
                    <w:ind w:left="2178"/>
                    <w:rPr>
                      <w:rtl/>
                    </w:rPr>
                  </w:pPr>
                  <w:r>
                    <w:rPr>
                      <w:rtl/>
                    </w:rPr>
                    <w:t>מיום שקנתה אחיזה בקרקע לפי סעיף 4, ואם היתה הקרקע מן</w:t>
                  </w:r>
                </w:p>
                <w:p w:rsidR="00E31E16" w:rsidRDefault="00E31E16">
                  <w:pPr>
                    <w:pStyle w:val="OCRStyle2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הסוג שחלות עליו הוראות סעיף 3 של חוק לתיקון פקודת</w:t>
                  </w:r>
                </w:p>
                <w:p w:rsidR="00E31E16" w:rsidRDefault="00E31E16">
                  <w:pPr>
                    <w:pStyle w:val="OCRStyle2"/>
                    <w:ind w:left="2178"/>
                    <w:rPr>
                      <w:rtl/>
                    </w:rPr>
                  </w:pPr>
                  <w:r>
                    <w:rPr>
                      <w:rtl/>
                    </w:rPr>
                    <w:t>הדרכים ומסילות הברזל (הגנה ופיתוח), תשי״א—1951 — מיום</w:t>
                  </w:r>
                </w:p>
                <w:p w:rsidR="00E31E16" w:rsidRDefault="00E31E16">
                  <w:pPr>
                    <w:pStyle w:val="OCRStyle2"/>
                    <w:ind w:left="2182"/>
                    <w:rPr>
                      <w:rtl/>
                    </w:rPr>
                  </w:pPr>
                  <w:r>
                    <w:rPr>
                      <w:rtl/>
                    </w:rPr>
                    <w:t>מתן הצו על פי סעיף 3 (א) לחוק האמור ;</w:t>
                  </w:r>
                </w:p>
                <w:p w:rsidR="00E31E16" w:rsidRDefault="00E31E16">
                  <w:pPr>
                    <w:pStyle w:val="OCRStyle2"/>
                    <w:ind w:left="2185"/>
                    <w:rPr>
                      <w:rtl/>
                    </w:rPr>
                  </w:pPr>
                  <w:r>
                    <w:rPr>
                      <w:rtl/>
                    </w:rPr>
                    <w:t>(ג) הוגשה תביעה כאמור ולא הוגשו ראיות מספיקות לחיזוק</w:t>
                  </w:r>
                </w:p>
                <w:p w:rsidR="00E31E16" w:rsidRDefault="00E31E16">
                  <w:pPr>
                    <w:pStyle w:val="OCRStyle2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התביעה;</w:t>
                  </w:r>
                </w:p>
                <w:p w:rsidR="00E31E16" w:rsidRDefault="00E31E16">
                  <w:pPr>
                    <w:pStyle w:val="OCRStyle2"/>
                    <w:ind w:left="2192"/>
                    <w:rPr>
                      <w:rtl/>
                    </w:rPr>
                  </w:pPr>
                  <w:r>
                    <w:rPr>
                      <w:rtl/>
                    </w:rPr>
                    <w:t>(ד) הוגשו תביעות שונות או סותרות ביחס לאותה קרקע או לכל</w:t>
                  </w:r>
                </w:p>
                <w:p w:rsidR="00E31E16" w:rsidRDefault="00E31E16">
                  <w:pPr>
                    <w:pStyle w:val="OCRStyle2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זכות או טובת הנאה בה ;</w:t>
                  </w:r>
                </w:p>
                <w:p w:rsidR="00E31E16" w:rsidRDefault="00E31E16">
                  <w:pPr>
                    <w:pStyle w:val="OCRStyle2"/>
                    <w:ind w:left="2196"/>
                    <w:rPr>
                      <w:rtl/>
                    </w:rPr>
                  </w:pPr>
                  <w:r>
                    <w:rPr>
                      <w:rtl/>
                    </w:rPr>
                    <w:t>(ה) הממשלה טוענת שהקרקע היא אדמת מדינה פנויה.</w:t>
                  </w:r>
                </w:p>
                <w:p w:rsidR="00E31E16" w:rsidRDefault="00E31E16">
                  <w:pPr>
                    <w:pStyle w:val="OCRStyle2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(4) החלטת בית המשפט בנוגע לפיצויים, או בכל סכסוך על טובת</w:t>
                  </w:r>
                </w:p>
                <w:p w:rsidR="00E31E16" w:rsidRDefault="00E31E16">
                  <w:pPr>
                    <w:pStyle w:val="OCRStyle2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הנאה או על זכות בקרקע׳ תהיה סופית ביחס לכל הצדדים שאליהם</w:t>
                  </w:r>
                </w:p>
                <w:p w:rsidR="00E31E16" w:rsidRDefault="00E31E16">
                  <w:pPr>
                    <w:pStyle w:val="OCRStyle2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נשלחו הודעות על בקשה שהוגשה לפי סעיף קטן (3), או שהתיצבו</w:t>
                  </w:r>
                </w:p>
                <w:p w:rsidR="00E31E16" w:rsidRDefault="00E31E16">
                  <w:pPr>
                    <w:pStyle w:val="OCRStyle2"/>
                    <w:ind w:left="1814"/>
                    <w:rPr>
                      <w:rtl/>
                    </w:rPr>
                  </w:pPr>
                  <w:r>
                    <w:rPr>
                      <w:rtl/>
                    </w:rPr>
                    <w:t>ותבעו, בעצמם או על ידי מיופה כוח, את הקרקע או כל זכות או טובת</w:t>
                  </w:r>
                </w:p>
                <w:p w:rsidR="00E31E16" w:rsidRDefault="00E31E16">
                  <w:pPr>
                    <w:pStyle w:val="OCRStyle2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הנאה בה; אולם מי שלא נשלחה אליו הודעה כאמור, או שלא התיצב</w:t>
                  </w:r>
                </w:p>
                <w:p w:rsidR="00E31E16" w:rsidRDefault="00E31E16">
                  <w:pPr>
                    <w:pStyle w:val="OCRStyle2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ולא תבע כאמור, — רשאי להגיש תביעה תוך שנה לאחר תאריך</w:t>
                  </w:r>
                </w:p>
                <w:p w:rsidR="00E31E16" w:rsidRDefault="00E31E16">
                  <w:pPr>
                    <w:pStyle w:val="OCRStyle2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ההחלטה הסופית.</w:t>
                  </w:r>
                </w:p>
                <w:p w:rsidR="00E31E16" w:rsidRDefault="00E31E16">
                  <w:pPr>
                    <w:pStyle w:val="OCRStyle2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(5) פסק בית המשפט פיצויים ולא הורה על דרך תשלומם, יושלש סכום</w:t>
                  </w:r>
                </w:p>
                <w:p w:rsidR="00E31E16" w:rsidRDefault="00E31E16">
                  <w:pPr>
                    <w:pStyle w:val="OCRStyle2"/>
                    <w:ind w:left="1814"/>
                    <w:rPr>
                      <w:rtl/>
                    </w:rPr>
                  </w:pPr>
                  <w:r>
                    <w:rPr>
                      <w:rtl/>
                    </w:rPr>
                    <w:t>הפיצויים בבית המשפט ובית המשפט לא ישלמו אלא כעבור שנה</w:t>
                  </w:r>
                </w:p>
                <w:p w:rsidR="00E31E16" w:rsidRDefault="00E31E16">
                  <w:pPr>
                    <w:pStyle w:val="OCRStyle2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מתאריך ההחלטה הסופית, או תוך תקופה קצרה יותר, כפי שיחליט,</w:t>
                  </w:r>
                </w:p>
                <w:p w:rsidR="00E31E16" w:rsidRDefault="00E31E16">
                  <w:pPr>
                    <w:pStyle w:val="OCRStyle2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ולאחר שתוגש לו בקשה על כך מאת אדם התובע את הפיצויים,</w:t>
                  </w:r>
                </w:p>
                <w:p w:rsidR="00E31E16" w:rsidRDefault="00E31E16">
                  <w:pPr>
                    <w:pStyle w:val="OCRStyle2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והפיצויים ישולמו כפי שיורה בית המשפט.</w:t>
                  </w:r>
                </w:p>
                <w:p w:rsidR="00E31E16" w:rsidRDefault="00E31E16">
                  <w:pPr>
                    <w:pStyle w:val="OCRStyle2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(6) (א) השלשת הפיצויים בבית המשפט כוחה יפה כסילוק מלא</w:t>
                  </w:r>
                </w:p>
                <w:p w:rsidR="00E31E16" w:rsidRDefault="00E31E16">
                  <w:pPr>
                    <w:pStyle w:val="OCRStyle2"/>
                    <w:ind w:left="2207"/>
                    <w:rPr>
                      <w:rtl/>
                    </w:rPr>
                  </w:pPr>
                  <w:r>
                    <w:rPr>
                      <w:rtl/>
                    </w:rPr>
                    <w:t>ופוטרת את הממשלה ואת הרשות מאחריות לכל תביעה על</w:t>
                  </w:r>
                </w:p>
                <w:p w:rsidR="00E31E16" w:rsidRDefault="00E31E16">
                  <w:pPr>
                    <w:pStyle w:val="OCRStyle2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הקרקע ועל זכות או טובת הנאה בה.</w:t>
                  </w:r>
                </w:p>
                <w:p w:rsidR="00E31E16" w:rsidRDefault="00E31E16">
                  <w:pPr>
                    <w:pStyle w:val="OCRStyle2"/>
                    <w:ind w:left="2207"/>
                    <w:rPr>
                      <w:rtl/>
                    </w:rPr>
                  </w:pPr>
                  <w:r>
                    <w:rPr>
                      <w:rtl/>
                    </w:rPr>
                    <w:t>(ב) אולם אדם הטוען לפיצויים שהושלשו בבית המשפט רשאי —</w:t>
                  </w:r>
                </w:p>
                <w:p w:rsidR="00E31E16" w:rsidRDefault="00E31E16">
                  <w:pPr>
                    <w:pStyle w:val="OCRStyle2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אם לא שולמו, כולם או מקצתם — לתבוע תוך שלוש שנים</w:t>
                  </w:r>
                </w:p>
                <w:p w:rsidR="00E31E16" w:rsidRDefault="00E31E16">
                  <w:pPr>
                    <w:pStyle w:val="OCRStyle2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מתאריך ההחלטה הסופית, שישלמו לו אותם פיצויים, כולם או</w:t>
                  </w:r>
                </w:p>
                <w:p w:rsidR="00E31E16" w:rsidRDefault="00E31E16">
                  <w:pPr>
                    <w:pStyle w:val="OCRStyle2"/>
                    <w:ind w:left="2210"/>
                    <w:rPr>
                      <w:rtl/>
                    </w:rPr>
                  </w:pPr>
                  <w:r>
                    <w:rPr>
                      <w:rtl/>
                    </w:rPr>
                    <w:t>מקצתם ; כן רשאי כל אדם הטוען שזכותו עדיפה לקבלת סכום</w:t>
                  </w:r>
                </w:p>
                <w:p w:rsidR="00E31E16" w:rsidRDefault="00E31E16">
                  <w:pPr>
                    <w:pStyle w:val="OCRStyle2"/>
                    <w:ind w:left="2207"/>
                    <w:rPr>
                      <w:rtl/>
                    </w:rPr>
                  </w:pPr>
                  <w:r>
                    <w:rPr>
                      <w:rtl/>
                    </w:rPr>
                    <w:t>הפיצויים להגיש תביעה נגד האדם שהפיצויים שולמו לו.</w:t>
                  </w:r>
                </w:p>
                <w:p w:rsidR="00E31E16" w:rsidRDefault="00E31E16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 xml:space="preserve"> (7) תביעות לתשלום פיצויים המושלשים בבית המשפט יש להגישן</w:t>
                  </w:r>
                </w:p>
                <w:p w:rsidR="00E31E16" w:rsidRDefault="00E31E16">
                  <w:pPr>
                    <w:pStyle w:val="OCRStyle2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על ידי הודעה בדרך המרצה, באופן שייקבע בתקנות בית הדין הנוהגות</w:t>
                  </w:r>
                </w:p>
                <w:p w:rsidR="00E31E16" w:rsidRDefault="00E31E16">
                  <w:pPr>
                    <w:pStyle w:val="OCRStyle2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באותה שעה והמסדירות מסירת הודעות בדרך המרצה, ובצירוף הצהרה</w:t>
                  </w:r>
                </w:p>
                <w:p w:rsidR="00E31E16" w:rsidRDefault="00E31E16">
                  <w:pPr>
                    <w:pStyle w:val="OCRStyle2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בשבועה המפרטת את הנימוקים שעליהם מבוססת התביעה.</w:t>
                  </w:r>
                </w:p>
                <w:p w:rsidR="00E31E16" w:rsidRDefault="00E31E16">
                  <w:pPr>
                    <w:pStyle w:val="OCRStyle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(8) תשלום הפיצויים לאדם שיש לשלם לו, או השלשת הפיצויים בבית</w:t>
                  </w:r>
                </w:p>
                <w:p w:rsidR="00E31E16" w:rsidRDefault="00E31E16">
                  <w:pPr>
                    <w:pStyle w:val="OCRStyle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המשפט על יסוד החלטתו, פוטרים את הממשלה ואת הרשות מכל</w:t>
                  </w:r>
                </w:p>
                <w:p w:rsidR="00E31E16" w:rsidRDefault="00E31E16">
                  <w:pPr>
                    <w:pStyle w:val="OCRStyle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אחריות על אופן השימוש באותם פיצויים או על השימוש בהם לרעה.</w:t>
                  </w:r>
                </w:p>
                <w:p w:rsidR="00E31E16" w:rsidRDefault="00E31E16">
                  <w:pPr>
                    <w:pStyle w:val="OCRStyle2"/>
                    <w:ind w:left="1836"/>
                    <w:rPr>
                      <w:rtl/>
                    </w:rPr>
                  </w:pPr>
                  <w:r>
                    <w:rPr>
                      <w:rtl/>
                    </w:rPr>
                    <w:t>ואולם אם המחזיק בקרקע הוא אדם שאיננו בעל הקנין בה, או שהוא</w:t>
                  </w:r>
                </w:p>
                <w:p w:rsidR="00E31E16" w:rsidRDefault="00E31E16">
                  <w:pPr>
                    <w:pStyle w:val="OCRStyle2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מחזיק בה בתורת בא-כוח, אין התשלום למחזיק כאמור פוטר מהאחריות</w:t>
                  </w:r>
                </w:p>
                <w:p w:rsidR="00E31E16" w:rsidRDefault="00E31E16">
                  <w:pPr>
                    <w:pStyle w:val="OCRStyle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אלא אם סכום הפיצויים ושיעוריהם או מועד תשלומם נקבעו בהסכמת</w:t>
                  </w:r>
                </w:p>
                <w:p w:rsidR="00E31E16" w:rsidRDefault="00E31E16">
                  <w:pPr>
                    <w:pStyle w:val="OCRStyle2"/>
                    <w:ind w:left="1832"/>
                    <w:rPr>
                      <w:rtl/>
                    </w:rPr>
                  </w:pPr>
                  <w:r>
                    <w:rPr>
                      <w:rtl/>
                    </w:rPr>
                    <w:t>בעל הקנין בקרקע, או על-ידי בית-המשפט, לאחר מסירת הודעה</w:t>
                  </w:r>
                </w:p>
                <w:p w:rsidR="00E31E16" w:rsidRDefault="00E31E16">
                  <w:pPr>
                    <w:pStyle w:val="OCRStyle2"/>
                    <w:ind w:left="1814"/>
                  </w:pPr>
                  <w:r>
                    <w:rPr>
                      <w:rtl/>
                    </w:rPr>
                    <w:t>שבית המשפט ידרוש למסרה״.</w:t>
                  </w:r>
                </w:p>
              </w:txbxContent>
            </v:textbox>
            <w10:wrap anchorx="page" anchory="page"/>
          </v:shape>
        </w:pict>
      </w:r>
    </w:p>
    <w:p w:rsidR="004B08EB" w:rsidRDefault="004B08EB">
      <w:pPr>
        <w:rPr>
          <w:rtl/>
        </w:rPr>
      </w:pPr>
      <w:r>
        <w:rPr>
          <w:rtl/>
        </w:rPr>
        <w:br w:type="page"/>
      </w:r>
    </w:p>
    <w:p w:rsidR="004B08EB" w:rsidRDefault="00000000">
      <w:pPr>
        <w:rPr>
          <w:rtl/>
        </w:rPr>
      </w:pPr>
      <w:r>
        <w:pict>
          <v:shape id="_x0000_s671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714" inset="0,0,0,0">
              <w:txbxContent>
                <w:p w:rsidR="00E31E16" w:rsidRDefault="00E31E16">
                  <w:r>
                    <w:rPr>
                      <w:rtl/>
                    </w:rPr>
                    <w:t>76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715" o:spid="_x0000_s1033" type="#_x0000_t202" style="position:absolute;left:0;text-align:left;margin-left:84.2pt;margin-top:769.85pt;width:213.05pt;height:35.25pt;z-index:9;mso-position-horizontal-relative:page;mso-position-vertical-relative:page" stroked="f">
            <v:textbox style="mso-next-textbox:#_x0000_s6715" inset="0,0,0,0">
              <w:txbxContent>
                <w:p w:rsidR="00E31E16" w:rsidRDefault="00E31E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716" o:spid="_x0000_s1034" type="#_x0000_t202" style="position:absolute;left:0;text-align:left;margin-left:87.95pt;margin-top:61pt;width:424.9pt;height:706.25pt;z-index:8;mso-position-horizontal-relative:page;mso-position-vertical-relative:page" stroked="f">
            <v:textbox style="mso-next-textbox:#_x0000_s671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1"/>
                    <w:gridCol w:w="1764"/>
                  </w:tblGrid>
                  <w:tr w:rsidR="00E31E1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9, אחרי פסקה (ג), תיווסף פסקה זו:.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היתה הקרקע מיועדת לתכלית שלפי מהותה אין היא מעוררת ביקוש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כללי, או שוק לקרקע, לאותה תכלית, ואלמלא קניית החזקה לפי פקודה זו היתה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מוסיפה להיות מיועדת לאותה תכלית, רשאי בית המשפט, אם הוא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משוכנע שמתכוונים בתום לב לסידור מחדש במקום אחר, להעריך את סכום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על יסוד חישוב ההוצאות המתקבלות על הדעת של הסידור מחדש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אחרי סעיף 9 יבוא סעיף זה:</w:t>
                        </w:r>
                      </w:p>
                    </w:tc>
                  </w:tr>
                  <w:tr w:rsidR="00E31E16" w:rsidRPr="004B08EB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(1) נקנתה חזקה בקרקע על פי פקודה זאת, ונסללה עליה דרך,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ועקב סלילת הדרך עלה ערכם של מקרקעים אחרים - רשאית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תוך חמש שנים מיום שנסתימה סלילת הדרך לחייב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את בעל הקנין במקרקעים שערכם עלה כאמור, לשלם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ארנונת שבח שלא תעלה על מחצית הסכום שבו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ערך אותם מקרקעים; היה אותו בעל קנין במקרקעים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לפיצויים לפי פקודה זו - רשאית הממשלה לזקוף את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הפיצויים על חשבון ארנונת השבח.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עליה בערך המקרקעים שהביאו בחשבון בקביעת הפיצויים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9, לא יביאוה בחשבון לקביעת שיעור ארנונת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 לפי סעיף זה.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נתגלעו חילוקי דעות בין הממשלה ובין בעל המקרקעים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בשאלה אם עלה, ובאיזה שיעור עלה, ערכם של המקרקעים עקב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סלילת הדרך - יכריע בית המשפט לפי בקשת היועץ המשפטי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לממשלת ישראל או בעל המקרקעים.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באין הסכם על סילוק ארנונת שבח, תסולק הארנונה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בחמשה תשלומים שנתיים רצופים, ותיגבה מאת מי שהוא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שעה בעל המקרקעים כדרך שגובים חוב אזרחי רגיל.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(א) בעל הקנין במקרקעים ששילם ארנונת שבח, זכאי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מכל אדם שהוא בעל זכות או טובת הנאה במקרקעים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שולמה הארנונה, סכום שיוסכם ביניהם כהשתת-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בארנונה ;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הגיעו בעל הקנין או בעל הזכות או טובת ההנאה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לידי הסכם בדבר ההשתתפות או שיעורה, יפסוק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לפי בקשת בעל הקנין.".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E31E16" w:rsidRPr="004B08EB" w:rsidRDefault="00E31E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"ארנונה שבח</w:t>
                        </w:r>
                      </w:p>
                    </w:tc>
                  </w:tr>
                  <w:tr w:rsidR="00E31E1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בסעיף 10 -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המלים: ,,חמשה עשר מטר מאמצע כל דרך" יבואו המלים;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"חמשים מטר מאמצע כל מסילת ברזל ועשרים מטר מאמצע כל דרך שאינה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ברזל";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בסופו ייווספו המלים: "אולם לא תסרב הרשות לתת רשיון כאמור,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מתן הרשיון עלול, לדעתה, לסכן את הדרך, את המתקנים שעל הדרך</w:t>
                        </w:r>
                      </w:p>
                      <w:p w:rsidR="00E31E16" w:rsidRDefault="00E31E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שלום הציבור, או להפריע לשימוש התקין בדרך" ;</w:t>
                        </w:r>
                      </w:p>
                    </w:tc>
                  </w:tr>
                </w:tbl>
                <w:p w:rsidR="00E31E16" w:rsidRDefault="00E31E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1E16" w:rsidRDefault="00E31E16">
      <w:pPr>
        <w:rPr>
          <w:rtl/>
        </w:rPr>
      </w:pPr>
      <w:r>
        <w:rPr>
          <w:rtl/>
        </w:rPr>
        <w:br w:type="page"/>
      </w:r>
    </w:p>
    <w:p w:rsidR="00E31E16" w:rsidRDefault="00000000">
      <w:pPr>
        <w:rPr>
          <w:rtl/>
        </w:rPr>
      </w:pPr>
      <w:r>
        <w:pict>
          <v:shape id="_x0000_s6717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6717" inset="0,0,0,0">
              <w:txbxContent>
                <w:p w:rsidR="00E31E16" w:rsidRDefault="00E31E16">
                  <w:r>
                    <w:rPr>
                      <w:rtl/>
                    </w:rPr>
                    <w:t>77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718" o:spid="_x0000_s1036" type="#_x0000_t202" style="position:absolute;left:0;text-align:left;margin-left:348.55pt;margin-top:764.1pt;width:212.45pt;height:25.15pt;z-index:15;mso-position-horizontal-relative:page;mso-position-vertical-relative:page" stroked="f">
            <v:textbox style="mso-next-textbox:#_x0000_s6718" inset="0,0,0,0">
              <w:txbxContent>
                <w:p w:rsidR="00E31E16" w:rsidRDefault="00E31E1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719" o:spid="_x0000_s1037" type="#_x0000_t202" style="position:absolute;left:0;text-align:left;margin-left:143.8pt;margin-top:677pt;width:125.55pt;height:50.1pt;z-index:14;mso-position-horizontal-relative:page;mso-position-vertical-relative:page" stroked="f">
            <v:textbox style="mso-next-textbox:#_x0000_s6719" inset="0,0,0,0">
              <w:txbxContent>
                <w:p w:rsidR="00E31E16" w:rsidRDefault="00E31E16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E31E16" w:rsidRDefault="00E31E16">
                  <w:pPr>
                    <w:pStyle w:val="OCRStyle4"/>
                    <w:ind w:left="569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0" o:spid="_x0000_s1038" type="#_x0000_t202" style="position:absolute;left:0;text-align:left;margin-left:297.05pt;margin-top:682.3pt;width:130.7pt;height:43.55pt;z-index:13;mso-position-horizontal-relative:page;mso-position-vertical-relative:page" stroked="f">
            <v:textbox style="mso-next-textbox:#_x0000_s6720" inset="0,0,0,0">
              <w:txbxContent>
                <w:p w:rsidR="00E31E16" w:rsidRDefault="00E31E16">
                  <w:pPr>
                    <w:pStyle w:val="OCRStyle4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31E16" w:rsidRDefault="00E31E16">
                  <w:pPr>
                    <w:pStyle w:val="OCRStyle4"/>
                    <w:ind w:left="6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1" o:spid="_x0000_s1039" type="#_x0000_t202" style="position:absolute;left:0;text-align:left;margin-left:450.1pt;margin-top:716.6pt;width:112.25pt;height:39.6pt;z-index:12;mso-position-horizontal-relative:page;mso-position-vertical-relative:page" stroked="f">
            <v:textbox style="mso-next-textbox:#_x0000_s6721" inset="0,0,0,0">
              <w:txbxContent>
                <w:p w:rsidR="00E31E16" w:rsidRDefault="00E31E16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31E16" w:rsidRDefault="00E31E16">
                  <w:pPr>
                    <w:pStyle w:val="OCRStyle4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22" o:spid="_x0000_s1040" type="#_x0000_t202" style="position:absolute;left:0;text-align:left;margin-left:69.95pt;margin-top:42pt;width:501.55pt;height:627.05pt;z-index:11;mso-position-horizontal-relative:page;mso-position-vertical-relative:page" stroked="f">
            <v:textbox style="mso-next-textbox:#_x0000_s672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848"/>
                  </w:tblGrid>
                  <w:tr w:rsidR="00E31E16" w:rsidRPr="00E31E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3" w:type="pct"/>
                      </w:tcPr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(1) יבוא סעיף קטן זה: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סרבה הרשות לתת רשיון כאמור בסעיף קטן (1) והשטח שלגביו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סרבה לתת את הרשיון עולה, כשלעצמו או יחד עם שטח שקנו בו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לפי פקודה זו, על רבע מכל שטח החלקה, רשאית הרשות לשלם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הקרקע פיצויים על הנזק שנגרם לו על ידי הסירוב ; בהעדר הסכם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הרשות ובין בעל הקרקע יחליט בית המשפט, לפי בקשת בעל הקרקע,</w:t>
                        </w:r>
                      </w:p>
                      <w:p w:rsidR="00E31E16" w:rsidRP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מגיעים לבעל הקרקע פיצויים כאמור ומה הוא שיעור הפיצויים".</w:t>
                        </w:r>
                      </w:p>
                    </w:tc>
                  </w:tr>
                  <w:tr w:rsidR="00E31E16" w:rsidRPr="00E31E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E31E16" w:rsidRPr="00E31E16" w:rsidRDefault="00E31E1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E31E16" w:rsidRDefault="00E31E1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הממשלה רשאית בצו, להטיל את הוראות הפקודה העיקרית על כל מסילת ברזל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שהוחל בסלילתה או בשיפורה, או שהושלמו סלילתה או שיפורה, לפני תחילת תקפו של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אולם לא יובא אדם לדין על עבירה על סעיף 10 של הפקודה העיקרית שעבר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תחילת תקפו של חוק זה.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קרקע אשר ערב תחילת תקפו של חוק זה היתה תפוסה על ידי המדינה לצורך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ברזל, וניתן לגבי אותה מסילת ברזל צו כאמור בסעיף קטן (א) - יחולו לגבי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זו הוראות אלה: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את הקרקע כאילו קנו בה אחיזה על פי סעיף 4 של הפקודה העיקרית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שבו נתפסה, ואת הרשות שתפסה את הקרקע יראו כאילו היתה רשות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בפקודה העיקרית;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ישולמו פיצויים בקשר עם תפיסת הקרקע מלבד הפיצויים לפי הפקודה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העיקרית, וכל סכום ששולם לבעל הקרקע, לפני תחילת תקפו של חוק זה, בתורת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או על חשבון פיצויים בקשר עם תפיסת הקרקע, ייזקף על חשבון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שהוא זכאי להם לפי הפקודה העיקרית ;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הקרקע זכאי לריבית, בשיעור של 4 אחוזים ממאה, על סכום הפיצויים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על פי סעיף 8 של הפקודה העיקרית, בעד פרק הזמן שמיום שבו נתפסה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ועד ליום שבו ניתן הצו האמור בסעיף קטן (א) ; אך אם נזקף על חשבון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הפיצויים סכום ששולם לבעל הקרקע לפני תחילת תקפו של חוק זה, בתורת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או על חשבון פיצויים, בקשר עם תפיסת הקרקע, לא יהיה בעל הקרקע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לריבית, כאמור, על אותו סכום, אלא בעד פרק הזמן שמיום שבו נתפסה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כאמור ועד היום שבו שולם לו אותו סכום.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לצורך סעיף קטן (ב), קרקע שביום ה' באייר תש"ח (14 במאי 1948)/ שימשה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למסילת ברזל, שאינה מסילת ברזל פרטית, - רואים אותה בתפוסה על ידי המדינה לצורר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ברזל מיום ר באייר תש"ח (15 במאי 1948), וקרקע שנבנתה עליה מסילת ברזל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מסילת ברזל פרטית, או סוללה למסילת ברזל כזו, בין התאריך האמור ובין יום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זה, רואים אותה בתפוסה על ידי המדינה מיום שהתחילו לבנות את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הברזל או את הסוללה.</w:t>
                        </w:r>
                      </w:p>
                      <w:p w:rsid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"הפקודה העיקרית" פירושו - פקודת הדרכים ומסילות הברזל (הגנה</w:t>
                        </w:r>
                      </w:p>
                      <w:p w:rsidR="00E31E16" w:rsidRPr="00E31E16" w:rsidRDefault="00E31E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ופיתוח), 1943 ; וכל ביטוי בסעיף זה פירושו כמשמעותו באותה פקודה.</w:t>
                        </w:r>
                      </w:p>
                    </w:tc>
                  </w:tr>
                </w:tbl>
                <w:p w:rsidR="00E31E16" w:rsidRDefault="00E31E1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166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42E64E-93D5-40DE-8F12-48DC4D1DF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66F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A0E3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B08E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31E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2008-04-06T17:09:00Z</dcterms:created>
  <dcterms:modified xsi:type="dcterms:W3CDTF">2008-04-06T17:09:00Z</dcterms:modified>
</cp:coreProperties>
</file>