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795B" w:rsidRDefault="0026795B">
      <w:pPr>
        <w:rPr>
          <w:rtl/>
        </w:rPr>
      </w:pPr>
    </w:p>
    <w:p w:rsidR="0026795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73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738" inset="0,0,0,0">
              <w:txbxContent>
                <w:p w:rsidR="0026795B" w:rsidRDefault="0026795B">
                  <w:r>
                    <w:rPr>
                      <w:rtl/>
                    </w:rPr>
                    <w:t>4                                            ספר החוקים 469                   י"ב בשבט התשכ"ו 02.02.1966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6739" o:spid="_x0000_s1026" type="#_x0000_t202" style="position:absolute;left:0;text-align:left;margin-left:91.25pt;margin-top:630.95pt;width:387.5pt;height:121.35pt;z-index:7;mso-position-horizontal-relative:page;mso-position-vertical-relative:page" stroked="f">
            <v:textbox style="mso-next-textbox:#_x0000_s6739" inset="0,0,0,0">
              <w:txbxContent>
                <w:p w:rsidR="0026795B" w:rsidRDefault="0026795B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בשבט תשכ"ו (25 בינואר 1966); הצעת החוק ודברי הסבר פורסמו בה"ח 670 תשכ"ה,</w:t>
                  </w:r>
                </w:p>
                <w:p w:rsidR="0026795B" w:rsidRDefault="0026795B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374</w:t>
                  </w:r>
                </w:p>
                <w:p w:rsidR="0026795B" w:rsidRDefault="0026795B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1943, תוס' 1 מס' 1905,עמ' 40; ס"ח 71 תשי''א, עמ' 74; ס"ח 404/ תשכ"ג, עמ' 144.</w:t>
                  </w:r>
                </w:p>
                <w:p w:rsidR="0026795B" w:rsidRPr="0026795B" w:rsidRDefault="0026795B">
                  <w:pPr>
                    <w:pStyle w:val="OCRStyle1"/>
                    <w:ind w:left="418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הוופס ע"י המדפיס הממשלתי/ ירושלים '</w:t>
                  </w:r>
                </w:p>
              </w:txbxContent>
            </v:textbox>
            <w10:wrap anchorx="page" anchory="page"/>
          </v:shape>
        </w:pict>
      </w:r>
      <w:r>
        <w:pict>
          <v:shape id="_x0000_s6740" o:spid="_x0000_s1027" type="#_x0000_t202" style="position:absolute;left:0;text-align:left;margin-left:359.95pt;margin-top:338.3pt;width:129.9pt;height:44.75pt;z-index:6;mso-position-horizontal-relative:page;mso-position-vertical-relative:page" stroked="f">
            <v:textbox style="mso-next-textbox:#_x0000_s6740" inset="0,0,0,0">
              <w:txbxContent>
                <w:p w:rsidR="0026795B" w:rsidRDefault="0026795B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6795B" w:rsidRDefault="0026795B">
                  <w:pPr>
                    <w:pStyle w:val="OCRStyle1"/>
                    <w:ind w:left="7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41" o:spid="_x0000_s1028" type="#_x0000_t202" style="position:absolute;left:0;text-align:left;margin-left:104.1pt;margin-top:297.75pt;width:83.55pt;height:39.6pt;z-index:5;mso-position-horizontal-relative:page;mso-position-vertical-relative:page" stroked="f">
            <v:textbox style="mso-next-textbox:#_x0000_s6741" inset="0,0,0,0">
              <w:txbxContent>
                <w:p w:rsidR="0026795B" w:rsidRDefault="0026795B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26795B" w:rsidRDefault="0026795B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42" o:spid="_x0000_s1029" type="#_x0000_t202" style="position:absolute;left:0;text-align:left;margin-left:199.75pt;margin-top:292.6pt;width:72.25pt;height:45.75pt;z-index:4;mso-position-horizontal-relative:page;mso-position-vertical-relative:page" stroked="f">
            <v:textbox style="mso-next-textbox:#_x0000_s6742" inset="0,0,0,0">
              <w:txbxContent>
                <w:p w:rsidR="0026795B" w:rsidRDefault="0026795B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26795B" w:rsidRDefault="0026795B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43" o:spid="_x0000_s1030" type="#_x0000_t202" style="position:absolute;left:0;text-align:left;margin-left:283.3pt;margin-top:294.35pt;width:74.05pt;height:42.95pt;z-index:3;mso-position-horizontal-relative:page;mso-position-vertical-relative:page" stroked="f">
            <v:textbox style="mso-next-textbox:#_x0000_s6743" inset="0,0,0,0">
              <w:txbxContent>
                <w:p w:rsidR="0026795B" w:rsidRDefault="0026795B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6795B" w:rsidRDefault="0026795B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44" o:spid="_x0000_s1031" type="#_x0000_t202" style="position:absolute;left:0;text-align:left;margin-left:95.6pt;margin-top:122.1pt;width:459.75pt;height:134.45pt;z-index:2;mso-position-horizontal-relative:page;mso-position-vertical-relative:page" stroked="f">
            <v:textbox style="mso-next-textbox:#_x0000_s674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4"/>
                    <w:gridCol w:w="1163"/>
                  </w:tblGrid>
                  <w:tr w:rsidR="0026795B" w:rsidRPr="0026795B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26795B" w:rsidRDefault="0026795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 לפקודת הדרכים ומסילות הברזל (הגנה ופיתוח), 1943  (להלן - הפקודה),</w:t>
                        </w:r>
                      </w:p>
                      <w:p w:rsidR="0026795B" w:rsidRPr="0026795B" w:rsidRDefault="002679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"דרך", אחרי "או של מסילת ברזל" יבוא "או צומת דרכים,".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26795B" w:rsidRPr="0026795B" w:rsidRDefault="002679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26795B" w:rsidRPr="0026795B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26795B" w:rsidRDefault="002679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4 לפקודה, בסעיף קטן (2), במקום הסיפה המתחילה במלים "ואם היו" יבוא</w:t>
                        </w:r>
                      </w:p>
                      <w:p w:rsidR="0026795B" w:rsidRDefault="002679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"ואם היתה מסילת ברזל או תוואי של מסילת ברזל שנועדו לתחנה, או אם היתה צומת</w:t>
                        </w:r>
                      </w:p>
                      <w:p w:rsidR="0026795B" w:rsidRPr="0026795B" w:rsidRDefault="002679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 - כל שטח קרקע הדרוש לתחנה או לצומת בשיעור שתקבע הרשות."</w:t>
                        </w:r>
                      </w:p>
                    </w:tc>
                    <w:tc>
                      <w:tcPr>
                        <w:tcW w:w="696" w:type="pct"/>
                      </w:tcPr>
                      <w:p w:rsidR="0026795B" w:rsidRPr="0026795B" w:rsidRDefault="002679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26795B" w:rsidRPr="0026795B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26795B" w:rsidRDefault="002679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10 (1) לפקודה, אחרי המלים "עבודת שיפור של קבע" יבוא "בשטח קרקע</w:t>
                        </w:r>
                      </w:p>
                      <w:p w:rsidR="0026795B" w:rsidRPr="0026795B" w:rsidRDefault="002679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 לצומת בשיעור כאמור בסעיף 4 (2) או".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26795B" w:rsidRPr="0026795B" w:rsidRDefault="002679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26795B" w:rsidRDefault="002679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745" o:spid="_x0000_s1032" type="#_x0000_t202" style="position:absolute;left:0;text-align:left;margin-left:115.4pt;margin-top:70.4pt;width:361.55pt;height:50.9pt;z-index:1;mso-position-horizontal-relative:page;mso-position-vertical-relative:page" stroked="f">
            <v:textbox style="mso-next-textbox:#_x0000_s6745" inset="0,0,0,0">
              <w:txbxContent>
                <w:p w:rsidR="0026795B" w:rsidRDefault="0026795B">
                  <w:pPr>
                    <w:pStyle w:val="OCRStyle1"/>
                    <w:ind w:left="25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הדרכים ומסילות הברזל (הגנה ופיתוח) (מס' 3),</w:t>
                  </w:r>
                </w:p>
                <w:p w:rsidR="0026795B" w:rsidRPr="0026795B" w:rsidRDefault="0026795B">
                  <w:pPr>
                    <w:pStyle w:val="OCRStyle1"/>
                    <w:ind w:left="268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תשכ"ו-1966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6795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11E063-C913-40A3-9950-7BAD5950D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795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2008-04-06T20:36:00Z</dcterms:created>
  <dcterms:modified xsi:type="dcterms:W3CDTF">2008-04-06T20:36:00Z</dcterms:modified>
</cp:coreProperties>
</file>