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257F" w:rsidRDefault="006C257F">
      <w:pPr>
        <w:rPr>
          <w:rtl/>
        </w:rPr>
      </w:pPr>
    </w:p>
    <w:p w:rsidR="006C25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835" inset="0,0,0,0">
              <w:txbxContent>
                <w:p w:rsidR="006C257F" w:rsidRDefault="006C257F">
                  <w:r>
                    <w:rPr>
                      <w:rtl/>
                    </w:rPr>
                    <w:t>124                                         ספר החוקים 1010                 ל' באדר א' התשמ"א 06.03.1981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6" o:spid="_x0000_s1026" type="#_x0000_t202" style="position:absolute;left:0;text-align:left;margin-left:91.95pt;margin-top:374.5pt;width:393.45pt;height:103.15pt;z-index:6;mso-wrap-style:none;mso-position-horizontal-relative:page;mso-position-vertical-relative:page" stroked="f">
            <v:textbox style="mso-next-textbox:#_x0000_s6836" inset="0,0,0,0">
              <w:txbxContent>
                <w:p w:rsidR="006C257F" w:rsidRDefault="006C257F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ביום כ"ו באדר אי התשמ"א (2 במרס 1981); הצעת החוק ודברי הסבר פורסמו בה"ח 1513, התשמ''א,</w:t>
                  </w:r>
                </w:p>
                <w:p w:rsidR="006C257F" w:rsidRDefault="006C257F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213.</w:t>
                  </w:r>
                </w:p>
                <w:p w:rsidR="006C257F" w:rsidRPr="006C257F" w:rsidRDefault="006C257F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התשכ"ד, עמ' 122; התשכ"ט, עמ' 52; התשל"ז, עמ' 148; התשל"ח,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7" o:spid="_x0000_s1027" type="#_x0000_t202" style="position:absolute;left:0;text-align:left;margin-left:105.8pt;margin-top:296.85pt;width:104.95pt;height:49.9pt;z-index:5;mso-wrap-style:none;mso-position-horizontal-relative:page;mso-position-vertical-relative:page" stroked="f">
            <v:textbox style="mso-next-textbox:#_x0000_s6837" inset="0,0,0,0">
              <w:txbxContent>
                <w:p w:rsidR="006C257F" w:rsidRDefault="006C257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6C257F" w:rsidRDefault="006C257F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8" o:spid="_x0000_s1028" type="#_x0000_t202" style="position:absolute;left:0;text-align:left;margin-left:241.85pt;margin-top:304.6pt;width:86.9pt;height:31.9pt;z-index:4;mso-wrap-style:none;mso-position-horizontal-relative:page;mso-position-vertical-relative:page" stroked="f">
            <v:textbox style="mso-next-textbox:#_x0000_s6838" inset="0,0,0,0">
              <w:txbxContent>
                <w:p w:rsidR="006C257F" w:rsidRDefault="006C257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C257F" w:rsidRDefault="006C257F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39" o:spid="_x0000_s1029" type="#_x0000_t202" style="position:absolute;left:0;text-align:left;margin-left:371.75pt;margin-top:332.1pt;width:81.75pt;height:39.6pt;z-index:3;mso-wrap-style:none;mso-position-horizontal-relative:page;mso-position-vertical-relative:page" stroked="f">
            <v:textbox style="mso-next-textbox:#_x0000_s6839" inset="0,0,0,0">
              <w:txbxContent>
                <w:p w:rsidR="006C257F" w:rsidRDefault="006C257F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י.צ ח ק נבון</w:t>
                  </w:r>
                </w:p>
                <w:p w:rsidR="006C257F" w:rsidRPr="006C257F" w:rsidRDefault="006C257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40" o:spid="_x0000_s1030" type="#_x0000_t202" style="position:absolute;left:0;text-align:left;margin-left:91.15pt;margin-top:96.3pt;width:465.7pt;height:197.2pt;z-index:2;mso-wrap-style:none;mso-position-horizontal-relative:page;mso-position-vertical-relative:page" stroked="f">
            <v:textbox style="mso-next-textbox:#_x0000_s6840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9"/>
                    <w:gridCol w:w="1212"/>
                    <w:gridCol w:w="1336"/>
                  </w:tblGrid>
                  <w:tr w:rsidR="006C257F" w:rsidRPr="006C257F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6C257F" w:rsidRDefault="006C257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8(ג) לחוק לתיקון דיני הרכישה לצרכי ציבור, התשכ"ד--1964 1 (להלן -</w:t>
                        </w:r>
                      </w:p>
                      <w:p w:rsidR="006C257F" w:rsidRP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פסקה (3) - תימחק.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C257F" w:rsidRPr="006C257F" w:rsidRDefault="006C25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6C257F" w:rsidRPr="006C257F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6C257F" w:rsidRDefault="006C25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לחוק העיקרי, במקום י"א בניסן התש"ם (31 במרס 1980)" יבוא</w:t>
                        </w:r>
                      </w:p>
                      <w:p w:rsidR="006C257F" w:rsidRP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"י"ז בניסן התשמ"ג (31 במרס 1983)".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C257F" w:rsidRPr="006C257F" w:rsidRDefault="006C25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6C257F" w:rsidRPr="006C257F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6C257F" w:rsidRDefault="006C25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11 (א) לחוק העיקרי, אחרי ''תשלום הפיצויים" יבוא "או הפקדתם אצל</w:t>
                        </w:r>
                      </w:p>
                      <w:p w:rsidR="006C257F" w:rsidRP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C257F" w:rsidRPr="006C257F" w:rsidRDefault="006C25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6C257F" w:rsidRPr="006C257F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6C257F" w:rsidRP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אחרי סעיף 13 לחוק העיקרי יבוא: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C257F" w:rsidRPr="006C257F" w:rsidRDefault="006C25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6C257F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שר המשפטים רשאי לקבוע בתקנות את דרכי הפקדת הפיצויים</w:t>
                        </w:r>
                      </w:p>
                      <w:p w:rsid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האפוטרופוס הכללי, לרבות פרטים שיש למסור לאפוטרופוס</w:t>
                        </w:r>
                      </w:p>
                      <w:p w:rsid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בעת ההפקדה."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6C257F" w:rsidRPr="006C257F" w:rsidRDefault="006C25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"דרכי הפקדה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C257F" w:rsidRDefault="006C25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257F" w:rsidRDefault="006C25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41" o:spid="_x0000_s1031" type="#_x0000_t202" style="position:absolute;left:0;text-align:left;margin-left:108.4pt;margin-top:66.2pt;width:358pt;height:26.75pt;z-index:1;mso-wrap-style:none;mso-position-horizontal-relative:page;mso-position-vertical-relative:page" stroked="f">
            <v:textbox style="mso-next-textbox:#_x0000_s6841" inset="0,0,0,0">
              <w:txbxContent>
                <w:p w:rsidR="006C257F" w:rsidRPr="006C257F" w:rsidRDefault="006C257F">
                  <w:pPr>
                    <w:pStyle w:val="OCRStyle1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הרכישה לצרכי ציבור (תיקון מסי 4),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25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47EF2C-2BCC-4423-A1A0-EFD997F6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257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2008-04-07T00:35:00Z</dcterms:created>
  <dcterms:modified xsi:type="dcterms:W3CDTF">2008-04-07T00:35:00Z</dcterms:modified>
</cp:coreProperties>
</file>