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2558" w:rsidRDefault="00AB2558">
      <w:pPr>
        <w:rPr>
          <w:rtl/>
        </w:rPr>
      </w:pPr>
    </w:p>
    <w:p w:rsidR="00AB255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10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101" inset="0,0,0,0">
              <w:txbxContent>
                <w:p w:rsidR="000A383B" w:rsidRDefault="000A383B">
                  <w:r>
                    <w:rPr>
                      <w:rtl/>
                    </w:rPr>
                    <w:t>76                                           ספר החוקים 483                   ב' באלול התשכ"ו 18.08.1966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7102" o:spid="_x0000_s1026" type="#_x0000_t202" style="position:absolute;left:0;text-align:left;margin-left:86.8pt;margin-top:637.25pt;width:406.3pt;height:104.15pt;z-index:3;mso-position-horizontal-relative:page;mso-position-vertical-relative:page" stroked="f">
            <v:textbox style="mso-next-textbox:#_x0000_s7102" inset="0,0,0,0">
              <w:txbxContent>
                <w:p w:rsidR="000A383B" w:rsidRDefault="000A383B">
                  <w:pPr>
                    <w:pStyle w:val="OCRStyle1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באב תשכ"ו (10 באוגוסט 1966); הצעת החוק ודברי הגזבר פורסמו גה''ח 698, תשכ''ו,</w:t>
                  </w:r>
                </w:p>
                <w:p w:rsidR="000A383B" w:rsidRDefault="000A383B">
                  <w:pPr>
                    <w:pStyle w:val="OCRStyle1"/>
                    <w:ind w:left="6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144.</w:t>
                  </w:r>
                </w:p>
                <w:p w:rsidR="000A383B" w:rsidRDefault="000A383B">
                  <w:pPr>
                    <w:pStyle w:val="OCRStyle1"/>
                    <w:ind w:left="58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תשי"ח, עמ' 177.</w:t>
                  </w:r>
                </w:p>
                <w:p w:rsidR="000A383B" w:rsidRDefault="000A383B">
                  <w:pPr>
                    <w:pStyle w:val="OCRStyle1"/>
                    <w:ind w:left="58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ק"ת 1386, תשכ"ו, עמ' .2066</w:t>
                  </w:r>
                </w:p>
                <w:p w:rsidR="000A383B" w:rsidRDefault="000A383B">
                  <w:pPr>
                    <w:pStyle w:val="OCRStyle1"/>
                    <w:ind w:left="5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ק"ת 1302, תשכ"ב, עמי .1810</w:t>
                  </w:r>
                </w:p>
                <w:p w:rsidR="000A383B" w:rsidRPr="00AB2558" w:rsidRDefault="000A383B">
                  <w:pPr>
                    <w:pStyle w:val="OCRStyle1"/>
                    <w:ind w:left="5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ס''ח תשכ''ב, עמי 128. י י</w:t>
                  </w:r>
                </w:p>
              </w:txbxContent>
            </v:textbox>
            <w10:wrap anchorx="page" anchory="page"/>
          </v:shape>
        </w:pict>
      </w:r>
      <w:r>
        <w:pict>
          <v:shape id="_x0000_s7103" o:spid="_x0000_s1027" type="#_x0000_t202" style="position:absolute;left:0;text-align:left;margin-left:96.1pt;margin-top:420.65pt;width:465.9pt;height:210.45pt;z-index:2;mso-position-horizontal-relative:page;mso-position-vertical-relative:page" stroked="f">
            <v:textbox style="mso-next-textbox:#_x0000_s710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7"/>
                    <w:gridCol w:w="1401"/>
                  </w:tblGrid>
                  <w:tr w:rsidR="000A383B" w:rsidRPr="00AB2558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0A383B" w:rsidRDefault="000A383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0A383B" w:rsidRDefault="000A38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מפתח" - כמשמעותם בחוק דמי מפתח, תשי"ח-1958 1;</w:t>
                        </w:r>
                      </w:p>
                      <w:p w:rsidR="000A383B" w:rsidRDefault="000A38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"התקנות החדשות" - תקנות הגנת הדייר (דמי שכירות בדירות ובבתי-עסק), תשכ"ו-</w:t>
                        </w:r>
                      </w:p>
                      <w:p w:rsidR="000A383B" w:rsidRDefault="000A38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1966 2;</w:t>
                        </w:r>
                      </w:p>
                      <w:p w:rsidR="000A383B" w:rsidRDefault="000A38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"התקנות הקודמות" - תקנות הגנת הדייר (דמי שכירות בדירות ובבתי-עסק), תשכ"ב-</w:t>
                        </w:r>
                      </w:p>
                      <w:p w:rsidR="000A383B" w:rsidRDefault="000A38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1962 3;</w:t>
                        </w:r>
                      </w:p>
                      <w:p w:rsidR="000A383B" w:rsidRPr="00AB2558" w:rsidRDefault="000A38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תשכ"ב" - חוק הגנת הדייר (שכירות בדמי מפתח), תשכ"ב-1962 4.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A383B" w:rsidRPr="00AB2558" w:rsidRDefault="000A38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0A383B" w:rsidRPr="00AB2558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0A383B" w:rsidRDefault="000A38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.ניתנו לבעל בית דמי מפתח בעד מושכר, לפני יום י"ז בתשרי תשכ"ז (1 באוקטובר</w:t>
                        </w:r>
                      </w:p>
                      <w:p w:rsidR="000A383B" w:rsidRDefault="000A38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1966), תופחת בחמישים אחוזים התוספת שעל הדייר של אותו מושכר לשלם לפי התקנות</w:t>
                        </w:r>
                      </w:p>
                      <w:p w:rsidR="000A383B" w:rsidRPr="00AB2558" w:rsidRDefault="000A38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החדשות.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A383B" w:rsidRDefault="000A38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הפחתה למשלמי</w:t>
                        </w:r>
                      </w:p>
                      <w:p w:rsidR="000A383B" w:rsidRPr="00AB2558" w:rsidRDefault="000A38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דמי-מפתח</w:t>
                        </w:r>
                      </w:p>
                    </w:tc>
                  </w:tr>
                  <w:tr w:rsidR="000A383B" w:rsidRPr="00AB2558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0A383B" w:rsidRDefault="000A38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.ההפחתה לפי סעיף 2 (להלן - ההפחתה החדשה), תתחיל מיום י"ז בתשרי תשכ"ז</w:t>
                        </w:r>
                      </w:p>
                      <w:p w:rsidR="000A383B" w:rsidRDefault="000A38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באוקטובר 1966) ותסתיים בתום עשר שנים מיום תחילת השכירות שבקשר אליה ניתנו</w:t>
                        </w:r>
                      </w:p>
                      <w:p w:rsidR="000A383B" w:rsidRPr="00AB2558" w:rsidRDefault="000A38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המפתח.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A383B" w:rsidRPr="00AB2558" w:rsidRDefault="000A38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תקומת ההפחתה</w:t>
                        </w:r>
                      </w:p>
                    </w:tc>
                  </w:tr>
                </w:tbl>
                <w:p w:rsidR="000A383B" w:rsidRDefault="000A383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104" o:spid="_x0000_s1028" type="#_x0000_t202" style="position:absolute;left:0;text-align:left;margin-left:94.1pt;margin-top:383pt;width:393.8pt;height:29.1pt;z-index:1;mso-position-horizontal-relative:page;mso-position-vertical-relative:page" stroked="f">
            <v:textbox style="mso-next-textbox:#_x0000_s7104" inset="0,0,0,0">
              <w:txbxContent>
                <w:p w:rsidR="000A383B" w:rsidRPr="00AB2558" w:rsidRDefault="000A383B">
                  <w:pPr>
                    <w:pStyle w:val="OCRStyle1"/>
                    <w:ind w:left="29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הגנת הדייר (שכירות בדמי מפתח והוראות נוספות), תשכ''ד-1966*</w:t>
                  </w:r>
                </w:p>
              </w:txbxContent>
            </v:textbox>
            <w10:wrap anchorx="page" anchory="page"/>
          </v:shape>
        </w:pict>
      </w:r>
    </w:p>
    <w:p w:rsidR="000A383B" w:rsidRDefault="000A383B">
      <w:pPr>
        <w:rPr>
          <w:rtl/>
        </w:rPr>
      </w:pPr>
      <w:r>
        <w:rPr>
          <w:rtl/>
        </w:rPr>
        <w:br w:type="page"/>
      </w:r>
    </w:p>
    <w:p w:rsidR="000A383B" w:rsidRDefault="00000000">
      <w:pPr>
        <w:rPr>
          <w:rtl/>
        </w:rPr>
      </w:pPr>
      <w:r>
        <w:pict>
          <v:shape id="_x0000_s710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7105" inset="0,0,0,0">
              <w:txbxContent>
                <w:p w:rsidR="000A383B" w:rsidRDefault="000A383B">
                  <w:r>
                    <w:rPr>
                      <w:rtl/>
                    </w:rPr>
                    <w:t>77                                           ספר החוקים 483                   ב' באלול התשכ"ו 18.08.1966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7106" o:spid="_x0000_s1030" type="#_x0000_t202" style="position:absolute;left:0;text-align:left;margin-left:374.9pt;margin-top:637.35pt;width:177.2pt;height:100pt;z-index:9;mso-position-horizontal-relative:page;mso-position-vertical-relative:page" stroked="f">
            <v:textbox style="mso-next-textbox:#_x0000_s7106" inset="0,0,0,0">
              <w:txbxContent>
                <w:p w:rsidR="000A383B" w:rsidRPr="000A383B" w:rsidRDefault="000A383B">
                  <w:pPr>
                    <w:pStyle w:val="OCRStyle2"/>
                    <w:ind w:left="39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5 ס"ח תשי"ד,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7107" o:spid="_x0000_s1031" type="#_x0000_t202" style="position:absolute;left:0;text-align:left;margin-left:177.9pt;margin-top:549.8pt;width:104.35pt;height:46.75pt;z-index:8;mso-position-horizontal-relative:page;mso-position-vertical-relative:page" stroked="f">
            <v:textbox style="mso-next-textbox:#_x0000_s7107" inset="0,0,0,0">
              <w:txbxContent>
                <w:p w:rsidR="000A383B" w:rsidRDefault="000A383B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מרדכי בנטוב</w:t>
                  </w:r>
                </w:p>
                <w:p w:rsidR="000A383B" w:rsidRDefault="000A383B">
                  <w:pPr>
                    <w:pStyle w:val="OCRStyle2"/>
                    <w:ind w:left="479"/>
                  </w:pPr>
                  <w:r>
                    <w:rPr>
                      <w:rtl/>
                    </w:rPr>
                    <w:t>שר 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7108" o:spid="_x0000_s1032" type="#_x0000_t202" style="position:absolute;left:0;text-align:left;margin-left:308.2pt;margin-top:546.65pt;width:88.7pt;height:45.75pt;z-index:7;mso-position-horizontal-relative:page;mso-position-vertical-relative:page" stroked="f">
            <v:textbox style="mso-next-textbox:#_x0000_s7108" inset="0,0,0,0">
              <w:txbxContent>
                <w:p w:rsidR="000A383B" w:rsidRDefault="000A383B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A383B" w:rsidRDefault="000A383B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109" o:spid="_x0000_s1033" type="#_x0000_t202" style="position:absolute;left:0;text-align:left;margin-left:420.85pt;margin-top:572.6pt;width:132.25pt;height:52.25pt;z-index:6;mso-position-horizontal-relative:page;mso-position-vertical-relative:page" stroked="f">
            <v:textbox style="mso-next-textbox:#_x0000_s7109" inset="0,0,0,0">
              <w:txbxContent>
                <w:p w:rsidR="000A383B" w:rsidRDefault="000A383B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0A383B" w:rsidRDefault="000A383B">
                  <w:pPr>
                    <w:pStyle w:val="OCRStyle2"/>
                    <w:ind w:left="6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110" o:spid="_x0000_s1034" type="#_x0000_t202" style="position:absolute;left:0;text-align:left;margin-left:84.25pt;margin-top:55.8pt;width:478.35pt;height:480.35pt;z-index:5;mso-position-horizontal-relative:page;mso-position-vertical-relative:page" stroked="f">
            <v:textbox style="mso-next-textbox:#_x0000_s711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5"/>
                    <w:gridCol w:w="7184"/>
                  </w:tblGrid>
                  <w:tr w:rsidR="000A383B" w:rsidRPr="000A383B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0A383B" w:rsidRPr="000A383B" w:rsidRDefault="000A38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הפחתות משתלבות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0A383B" w:rsidRDefault="000A38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דייר שנתמלאו בו כל אלה -</w:t>
                        </w:r>
                      </w:p>
                      <w:p w:rsidR="000A383B" w:rsidRDefault="000A38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זכאי לגבי מושכר פלוני להפחתה לפי סעיף 1 לחוק תשכ"ב;</w:t>
                        </w:r>
                      </w:p>
                      <w:p w:rsidR="000A383B" w:rsidRDefault="000A38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זכאי לגבי אותו מושכר גם להפחתה החדשה;</w:t>
                        </w:r>
                      </w:p>
                      <w:p w:rsidR="000A383B" w:rsidRDefault="000A38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אינו מחזיק במושכר מכוח שכירות שבעדה ניתנו דמי מפתח אחרי</w:t>
                        </w:r>
                      </w:p>
                      <w:p w:rsidR="000A383B" w:rsidRDefault="000A38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תשכ"ב -</w:t>
                        </w:r>
                      </w:p>
                      <w:p w:rsidR="000A383B" w:rsidRDefault="000A38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תיקבע התוספת שעליו לשלם על פי התקנות החדשות - עד תום התקופה לפי סעיף 3 -</w:t>
                        </w:r>
                      </w:p>
                      <w:p w:rsidR="000A383B" w:rsidRDefault="000A38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הסכום שמותר היה לגבות ממנו ערב תחילתן של התקנות החדשות; תוספת חדשה זאת</w:t>
                        </w:r>
                      </w:p>
                      <w:p w:rsidR="000A383B" w:rsidRPr="000A383B" w:rsidRDefault="000A38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תופחת כאמור בסעיף 2.</w:t>
                        </w:r>
                      </w:p>
                    </w:tc>
                  </w:tr>
                  <w:tr w:rsidR="000A383B" w:rsidRPr="000A383B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0A383B" w:rsidRDefault="000A38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ששילם</w:t>
                        </w:r>
                      </w:p>
                      <w:p w:rsidR="000A383B" w:rsidRDefault="000A38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למעלה</w:t>
                        </w:r>
                      </w:p>
                      <w:p w:rsidR="000A383B" w:rsidRPr="000A383B" w:rsidRDefault="000A38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מהמקסימום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0A383B" w:rsidRDefault="000A38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בכפוף לאמור בסעיף 4, אם שילם דייר של מושכר, ערב תחילתן של התקנות החדשות'</w:t>
                        </w:r>
                      </w:p>
                      <w:p w:rsidR="000A383B" w:rsidRDefault="000A38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שכירות העולים על דמי השכירות שמותר היה לגבות ממנו על סי התקנות הקודמות</w:t>
                        </w:r>
                      </w:p>
                      <w:p w:rsidR="000A383B" w:rsidRDefault="000A38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וחוק תשכ"ב, תחושב ההעלאה על פי התקנות החדשות על יסוד הסכום שהיה חייב לשלם</w:t>
                        </w:r>
                      </w:p>
                      <w:p w:rsidR="000A383B" w:rsidRPr="000A383B" w:rsidRDefault="000A38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על יסוד הסכום ששילם למעשה.</w:t>
                        </w:r>
                      </w:p>
                    </w:tc>
                  </w:tr>
                  <w:tr w:rsidR="000A383B" w:rsidRPr="000A383B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0A383B" w:rsidRDefault="000A38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מפתח</w:t>
                        </w:r>
                      </w:p>
                      <w:p w:rsidR="000A383B" w:rsidRPr="000A383B" w:rsidRDefault="000A38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 הם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0A383B" w:rsidRDefault="000A38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לענין חוק זה, אין נפקא מינה אם ניתנו דמי המפתח לפני תחילתו של חוק דמי מפתח,</w:t>
                        </w:r>
                      </w:p>
                      <w:p w:rsidR="000A383B" w:rsidRPr="000A383B" w:rsidRDefault="000A38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תשי"ח-1958, או לאחריה.</w:t>
                        </w:r>
                      </w:p>
                    </w:tc>
                  </w:tr>
                  <w:tr w:rsidR="000A383B" w:rsidRPr="000A383B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0A383B" w:rsidRDefault="000A38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קיים</w:t>
                        </w:r>
                      </w:p>
                      <w:p w:rsidR="000A383B" w:rsidRPr="000A383B" w:rsidRDefault="000A38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דמי שכירות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0A383B" w:rsidRDefault="000A38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על אף האמור בחוק זה, לא יפחתו דמי השכירות שעל דייר לשלם מדמי השבירות</w:t>
                        </w:r>
                      </w:p>
                      <w:p w:rsidR="000A383B" w:rsidRPr="000A383B" w:rsidRDefault="000A38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למעשה לפני תחילתו של חוק זה.</w:t>
                        </w:r>
                      </w:p>
                    </w:tc>
                  </w:tr>
                  <w:tr w:rsidR="000A383B" w:rsidRPr="000A383B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0A383B" w:rsidRDefault="000A38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הגנת</w:t>
                        </w:r>
                      </w:p>
                      <w:p w:rsidR="000A383B" w:rsidRDefault="000A38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הדייר,</w:t>
                        </w:r>
                      </w:p>
                      <w:p w:rsidR="000A383B" w:rsidRPr="000A383B" w:rsidRDefault="000A38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תשי"ד-1954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0A383B" w:rsidRDefault="000A38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בסעיף 17 לחוק הגנת הדייר, תשי"ד-51954, בסעיף קטן (ב) -</w:t>
                        </w:r>
                      </w:p>
                      <w:p w:rsidR="000A383B" w:rsidRDefault="000A38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פסקה (1) יבוא:</w:t>
                        </w:r>
                      </w:p>
                      <w:p w:rsidR="000A383B" w:rsidRDefault="000A38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בתי עסק שאינם נמצאים בחנות והם בתי מלאכה</w:t>
                        </w:r>
                      </w:p>
                      <w:p w:rsidR="000A383B" w:rsidRDefault="000A38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המשתמשים במנוע של יותר משני כוחות סוס וכן בתי חרושת-</w:t>
                        </w:r>
                      </w:p>
                      <w:p w:rsidR="000A383B" w:rsidRDefault="000A38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היותם מצויים בתחומי עיריות שהממשלה קבעה לכך</w:t>
                        </w:r>
                      </w:p>
                      <w:p w:rsidR="000A383B" w:rsidRDefault="000A38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כסעיף 18 או במקומות אחרים, וגם לפי היותם מצויים</w:t>
                        </w:r>
                      </w:p>
                      <w:p w:rsidR="000A383B" w:rsidRDefault="000A38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במרכז, באזור פיתוח או באזור אחר;"</w:t>
                        </w:r>
                      </w:p>
                      <w:p w:rsidR="000A383B" w:rsidRDefault="000A38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בסופה, יבוא:</w:t>
                        </w:r>
                      </w:p>
                      <w:p w:rsidR="000A383B" w:rsidRDefault="000A38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"וכן-במשרדים - לפי מספר החדרים שבמשרד".</w:t>
                        </w:r>
                      </w:p>
                      <w:p w:rsidR="000A383B" w:rsidRPr="000A383B" w:rsidRDefault="000A38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זה היא ביום כ"ז בניסן תשכ"ב (1 במאי 1962).</w:t>
                        </w:r>
                      </w:p>
                    </w:tc>
                  </w:tr>
                </w:tbl>
                <w:p w:rsidR="000A383B" w:rsidRDefault="000A383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B255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09A07C3-AF2E-493B-A391-F92D0BF45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B255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A383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2008-04-06T20:41:00Z</dcterms:created>
  <dcterms:modified xsi:type="dcterms:W3CDTF">2008-04-06T20:41:00Z</dcterms:modified>
</cp:coreProperties>
</file>