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15BE" w:rsidRDefault="001C15BE">
      <w:pPr>
        <w:rPr>
          <w:rtl/>
        </w:rPr>
      </w:pPr>
    </w:p>
    <w:p w:rsidR="001C15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1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124" inset="0,0,0,0">
              <w:txbxContent>
                <w:p w:rsidR="00B15DCB" w:rsidRDefault="00B15DCB">
                  <w:r>
                    <w:rPr>
                      <w:rtl/>
                    </w:rPr>
                    <w:t>96                                           ספר החוקים 621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25" o:spid="_x0000_s1026" type="#_x0000_t202" style="position:absolute;left:0;text-align:left;margin-left:79.25pt;margin-top:676.25pt;width:401.95pt;height:85.15pt;z-index:3;mso-wrap-style:none;mso-position-horizontal-relative:page;mso-position-vertical-relative:page" stroked="f">
            <v:textbox style="mso-next-textbox:#_x0000_s7125" inset="0,0,0,0">
              <w:txbxContent>
                <w:p w:rsidR="00B15DCB" w:rsidRDefault="00B15DCB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ג' בניסן תשל"א (29 במרס 1971); הצעת החוק ודברי הסבר פורסמו בה"ח 894, תש"ל,עמ' 229.</w:t>
                  </w:r>
                </w:p>
                <w:p w:rsidR="00B15DCB" w:rsidRDefault="00B15DCB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1 ס"ח תשי"ד, עמ' 92.</w:t>
                  </w:r>
                </w:p>
                <w:p w:rsidR="00B15DCB" w:rsidRDefault="00B15DCB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2 ס"ח תשי"ח, עמ' .117</w:t>
                  </w:r>
                </w:p>
                <w:p w:rsidR="00B15DCB" w:rsidRDefault="00B15DCB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3 ק''ת תשכ"ו, עמ' .2066</w:t>
                  </w:r>
                </w:p>
                <w:p w:rsidR="00B15DCB" w:rsidRPr="001C15BE" w:rsidRDefault="00B15DCB">
                  <w:pPr>
                    <w:pStyle w:val="OCRStyle1"/>
                    <w:ind w:left="4586"/>
                  </w:pPr>
                  <w:r>
                    <w:rPr>
                      <w:rtl/>
                    </w:rPr>
                    <w:t>ספר החוקים 621, י"ב בניסן תשל"א, 7.4,1971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26" o:spid="_x0000_s1027" type="#_x0000_t202" style="position:absolute;left:0;text-align:left;margin-left:82.05pt;margin-top:121.85pt;width:472.65pt;height:553.4pt;z-index:2;mso-wrap-style:none;mso-position-horizontal-relative:page;mso-position-vertical-relative:page" stroked="f">
            <v:textbox style="mso-next-textbox:#_x0000_s7126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8"/>
                    <w:gridCol w:w="1303"/>
                    <w:gridCol w:w="1602"/>
                  </w:tblGrid>
                  <w:tr w:rsidR="00B15DCB" w:rsidRPr="001C15BE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B15DCB" w:rsidRDefault="00B15DC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הגנת הדייר, תשי"ד-1954 1(להלן - חוק תשי"ד), אחרי הגדרת "בית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דין" יבוא: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""דמי מפתח" - כמשמעותו בחוק דמי מפתח, תשי"ח-1958  2(להלן -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דמי מפתח);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עסק" - מושכר שאיננו דירה;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תשל"א" - חוק הגנת הדייר (הוראות שונות) (מס' 2), תשל"א-</w:t>
                        </w:r>
                      </w:p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1971."</w:t>
                        </w:r>
                      </w:p>
                    </w:tc>
                    <w:tc>
                      <w:tcPr>
                        <w:tcW w:w="932" w:type="pct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15DCB" w:rsidRPr="001C15BE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3 לחוק תשי"ד, פסקה (3) - בטלה.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B15DCB" w:rsidRPr="001C15BE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 לחוק תשי"ד יבוא:</w:t>
                        </w:r>
                      </w:p>
                    </w:tc>
                    <w:tc>
                      <w:tcPr>
                        <w:tcW w:w="932" w:type="pct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310" w:type="pc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דמי השכירות של דירה שחוק זה חל עליה יהיו כדמי השכירות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שהשתלמו בעדה ערב תחילתו של חוק תשל"א (להלן - דמי השכירות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היסודיים), בשינויים שייקבעו בתקנות לפי סעיף 10 (להלן - התקנות</w:t>
                        </w:r>
                      </w:p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המשנות)."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שכירות</w:t>
                        </w:r>
                      </w:p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</w:t>
                        </w:r>
                      </w:p>
                    </w:tc>
                    <w:tc>
                      <w:tcPr>
                        <w:tcW w:w="932" w:type="pc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1C15BE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סעיפים 5 ו-6 לחוק תשי"ד - בטלים.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ו-6</w:t>
                        </w:r>
                      </w:p>
                    </w:tc>
                  </w:tr>
                  <w:tr w:rsidR="00B15DCB" w:rsidRPr="001C15BE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.במקום סעיף 7 לחוק תשי"ד יבוא:</w:t>
                        </w:r>
                      </w:p>
                    </w:tc>
                    <w:tc>
                      <w:tcPr>
                        <w:tcW w:w="932" w:type="pct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310" w:type="pc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הושפעו דמי השכירות היסודיים על-ידי אחד מאלה: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חיובים שבעל הבית היה חייב לדייר בנוסף על החיוב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להעמיד לרשותו את הדירה עצמה;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יחסים מיוחדים שהיו קיימים בין בעל הבית ובין הדייר,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המשנות קבעו תוספת על דמי"שכירות - תבוא התוספת לא על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היסודיים אלא על דמי השכירות שהיו משתלמים לולא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חיובים נוספים או יחסים מיוחדים אלה.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בדירה שבעל הבית לא השתמש כלל בזכותו להעלות דמי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בהתאם לתקנות הגנת הדייר (דמי שכירות בדירות ובתי-עסק),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תשכ"ו-1966 3, תבוא התוספת לא על דמי השכירות היסודיים אלא על</w:t>
                        </w:r>
                      </w:p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שהיו מגיעים כעד אותה דירה בתוקף התקנות האמורות."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"תיאום דמי</w:t>
                        </w:r>
                      </w:p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</w:t>
                        </w:r>
                      </w:p>
                    </w:tc>
                    <w:tc>
                      <w:tcPr>
                        <w:tcW w:w="932" w:type="pc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1C15BE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.סעיף 9 לחוק תשי"ד - בטל.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9</w:t>
                        </w:r>
                      </w:p>
                    </w:tc>
                  </w:tr>
                  <w:tr w:rsidR="00B15DCB" w:rsidRPr="001C15BE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סעיפים 10 ו-11 לחוק תשי"ד יבוא:</w:t>
                        </w:r>
                      </w:p>
                    </w:tc>
                    <w:tc>
                      <w:tcPr>
                        <w:tcW w:w="932" w:type="pct"/>
                        <w:vMerge w:val="restar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ו-11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310" w:type="pct"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הממשלה רשאית להתקין תקנות לשינוי דמי השכירות היסו-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דיים, ובלבד שלא תתקין תקנות כאמור יותר מאחת לשנה.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התקנות המשנות יכול שיקבעו שינויים הדרגתיים בדמי</w:t>
                        </w:r>
                      </w:p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שתחילתם תהיה במועדים שונים, ובלבד שלא יחולו שינויים</w:t>
                        </w:r>
                      </w:p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יותר מאחת לשנה.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15DCB" w:rsidRPr="001C15BE" w:rsidRDefault="00B15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משנות</w:t>
                        </w:r>
                      </w:p>
                    </w:tc>
                    <w:tc>
                      <w:tcPr>
                        <w:tcW w:w="932" w:type="pct"/>
                        <w:vMerge/>
                      </w:tcPr>
                      <w:p w:rsidR="00B15DCB" w:rsidRDefault="00B15D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5DCB" w:rsidRDefault="00B15D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27" o:spid="_x0000_s1028" type="#_x0000_t202" style="position:absolute;left:0;text-align:left;margin-left:113.15pt;margin-top:98.45pt;width:313.25pt;height:23.15pt;z-index:1;mso-wrap-style:none;mso-position-horizontal-relative:page;mso-position-vertical-relative:page" stroked="f">
            <v:textbox style="mso-next-textbox:#_x0000_s7127" inset="0,0,0,0">
              <w:txbxContent>
                <w:p w:rsidR="00B15DCB" w:rsidRPr="001C15BE" w:rsidRDefault="00B15DCB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הדייר (הוראות שונות) (מס' 2), תשל"א-1971 .</w:t>
                  </w:r>
                </w:p>
              </w:txbxContent>
            </v:textbox>
            <w10:wrap anchorx="page" anchory="page"/>
          </v:shape>
        </w:pict>
      </w:r>
    </w:p>
    <w:p w:rsidR="008905AA" w:rsidRDefault="008905AA">
      <w:pPr>
        <w:rPr>
          <w:rtl/>
        </w:rPr>
      </w:pPr>
      <w:r>
        <w:rPr>
          <w:rtl/>
        </w:rPr>
        <w:br w:type="page"/>
      </w:r>
    </w:p>
    <w:p w:rsidR="008905AA" w:rsidRDefault="00000000">
      <w:pPr>
        <w:rPr>
          <w:rtl/>
        </w:rPr>
      </w:pPr>
      <w:r>
        <w:pict>
          <v:shape id="_x0000_s71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128" inset="0,0,0,0">
              <w:txbxContent>
                <w:p w:rsidR="00B15DCB" w:rsidRDefault="00B15DCB">
                  <w:r>
                    <w:rPr>
                      <w:rtl/>
                    </w:rPr>
                    <w:t>97                                           ספר החוקים 621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29" o:spid="_x0000_s1030" type="#_x0000_t202" style="position:absolute;left:0;text-align:left;margin-left:374.45pt;margin-top:725.05pt;width:187.7pt;height:31.1pt;z-index:6;mso-wrap-style:none;mso-position-horizontal-relative:page;mso-position-vertical-relative:page" stroked="f">
            <v:textbox style="mso-next-textbox:#_x0000_s7129" inset="0,0,0,0">
              <w:txbxContent>
                <w:p w:rsidR="00B15DCB" w:rsidRDefault="00B15D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130" o:spid="_x0000_s1031" type="#_x0000_t202" style="position:absolute;left:0;text-align:left;margin-left:99.8pt;margin-top:71.65pt;width:452.85pt;height:645.7pt;z-index:5;mso-wrap-style:none;mso-position-horizontal-relative:page;mso-position-vertical-relative:page" stroked="f">
            <v:textbox style="mso-next-textbox:#_x0000_s7130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5732"/>
                    <w:gridCol w:w="1270"/>
                  </w:tblGrid>
                  <w:tr w:rsidR="00B15DCB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1" w:type="pct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התקנות המשנות יכול שיקבעו דמי שכירות מעל לסכומי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 ומתחת לסכומי המינימום הנקובים בסעיף 11, ובלבד ששינוי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בדמי השכירות לא יחול לפני יום כ"ח באדר ב' תשל"ג (1 באפריל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1973); תקנות כאלה תחילתן שלושה חדשים מיום פרסומן ברשומות אם לא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יבוטלו לפני כן בהחלטת הכנסת.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8905A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1" w:type="pct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על אף האמור בסעיף 4 -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יעלו דמי השכירות על הסכום המקסימלי שהוא: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 של חדר אחד או חדר וחצי - 24 לירות לחודש לחדר,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 של שני חדרים או שני חדרים וחצי - 30 לירות לחודש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לחדר, בדירה של שלושה חדרים או שלושה חדרים וחצי -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לירות לחודש לחדר, בדירה של ארבעה חדרים או יותר -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לירות לחודש לחדר,-ובלבד שהיחס בין דמי השכירות לבין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המקסימום האמור לא יעלה על היחס שבין דמי השכירות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היסודיים ובין סכום המקסימום שחל על אותה דירה לפי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הגנת הדייר (דמי שכירות בדירות ובבתי-עסק),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תשכ"ו-1966;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יפחתו דמי השכירות מ-12 לירות לחודש לחדר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 של שני חדרים וחצי או פחות, ומ-18 לירות לחודש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לחדר בדירה של שלושה חדרים או יותר, אולם בדירות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שבמרתף, צריף, מבנה ארעי או כיוצא באלה יכולים דמי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להיות נמוכים מן הסכום המינימלי האמור.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מקסימום ומינימום</w:t>
                        </w:r>
                      </w:p>
                      <w:p w:rsidR="00B15DCB" w:rsidRPr="008905AA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דמי שכירות</w:t>
                        </w:r>
                      </w:p>
                    </w:tc>
                  </w:tr>
                  <w:tr w:rsidR="00B15DCB" w:rsidRPr="008905A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1" w:type="pct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נקבעו לדירה דמי שכירות העולים על דמי השכירות היסודיים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משליש, תבוצע ההעלאה בהדרגה כך שהדייר לא יוסיף בשנה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יותר משליש על דמי השכירות היסודיים,"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15DCB" w:rsidRPr="008905AA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העלאה הדרגתית</w:t>
                        </w:r>
                      </w:p>
                    </w:tc>
                  </w:tr>
                  <w:tr w:rsidR="00B15DCB" w:rsidRPr="008905A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B15DCB" w:rsidRPr="008905AA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13 לחוק תשי"ד -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אחרי "והשכיר חלק ממנה" יבוא "לפני תחילתו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תשל"א";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השכיר הדייר חלק מהדירה אחרי תחילתו של חוק תשל"א,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ההגבלה על גובה דמי שכירות המשנה לפי סעיף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- לא תחול;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הדייר ישלם לבעל הבית תוספת של דמי השכירות של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בשיעור של 75% מהחלק היחסי של אותם דמי שכירות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המתאים לחלק המושכר של הדירה.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יחולו, בשינויים המחוייבים, גם כשהאדם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שהשכיר חלק מהדירה בבית שחוק זה חל עליו איננו דייר כמשמעותו</w:t>
                        </w:r>
                      </w:p>
                      <w:p w:rsidR="00B15DCB" w:rsidRPr="008905AA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בין שהוא בעל הנכס המושכר ובין שהוא חוכר לדורות."</w:t>
                        </w:r>
                      </w:p>
                    </w:tc>
                  </w:tr>
                  <w:tr w:rsidR="00B15DCB" w:rsidRPr="008905A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B15DCB" w:rsidRPr="008905AA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14 לחוק תשי"ד -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"לפי הסעיפים 10,9,5 ו-13" יבוא "לפי סעיפים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ו-13";</w:t>
                        </w:r>
                      </w:p>
                      <w:p w:rsidR="00B15DCB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"שיעורי התוספת לפי הסעיפים 4 ו-6" יבוא</w:t>
                        </w:r>
                      </w:p>
                      <w:p w:rsidR="00B15DCB" w:rsidRPr="008905AA" w:rsidRDefault="00B15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"השינויים לפי סעיף 10".</w:t>
                        </w:r>
                      </w:p>
                    </w:tc>
                  </w:tr>
                </w:tbl>
                <w:p w:rsidR="00B15DCB" w:rsidRDefault="00B15D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81FF1" w:rsidRDefault="00F81FF1">
      <w:pPr>
        <w:rPr>
          <w:rtl/>
        </w:rPr>
      </w:pPr>
      <w:r>
        <w:rPr>
          <w:rtl/>
        </w:rPr>
        <w:br w:type="page"/>
      </w:r>
    </w:p>
    <w:p w:rsidR="00F81FF1" w:rsidRDefault="00000000">
      <w:pPr>
        <w:rPr>
          <w:rtl/>
        </w:rPr>
      </w:pPr>
      <w:r>
        <w:pict>
          <v:shape id="_x0000_s7131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131" inset="0,0,0,0">
              <w:txbxContent>
                <w:p w:rsidR="00B15DCB" w:rsidRDefault="00B15DCB">
                  <w:r>
                    <w:rPr>
                      <w:rtl/>
                    </w:rPr>
                    <w:t>98                                           ספר החוקים 621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32" o:spid="_x0000_s1033" type="#_x0000_t202" style="position:absolute;left:0;text-align:left;margin-left:79.8pt;margin-top:736.7pt;width:168.7pt;height:30.9pt;z-index:10;mso-wrap-style:none;mso-position-horizontal-relative:page;mso-position-vertical-relative:page" stroked="f">
            <v:textbox style="mso-next-textbox:#_x0000_s7132" inset="0,0,0,0">
              <w:txbxContent>
                <w:p w:rsidR="00B15DCB" w:rsidRDefault="00B15D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133" o:spid="_x0000_s1034" type="#_x0000_t202" style="position:absolute;left:0;text-align:left;margin-left:346.7pt;margin-top:703.85pt;width:120.6pt;height:31.9pt;z-index:9;mso-wrap-style:none;mso-position-horizontal-relative:page;mso-position-vertical-relative:page" stroked="f">
            <v:textbox style="mso-next-textbox:#_x0000_s7133" inset="0,0,0,0">
              <w:txbxContent>
                <w:p w:rsidR="00B15DCB" w:rsidRDefault="00B15DCB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4 ס"ח תשכיב, עמי 128.</w:t>
                  </w:r>
                </w:p>
                <w:p w:rsidR="00B15DCB" w:rsidRPr="00F81FF1" w:rsidRDefault="00B15DCB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5 ס''ח תשכ"ו, עמ'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7134" o:spid="_x0000_s1035" type="#_x0000_t202" style="position:absolute;left:0;text-align:left;margin-left:76.45pt;margin-top:67.7pt;width:474.2pt;height:634.6pt;z-index:8;mso-wrap-style:none;mso-position-horizontal-relative:page;mso-position-vertical-relative:page" stroked="f">
            <v:textbox style="mso-next-textbox:#_x0000_s7134" inset="0,0,0,0">
              <w:txbxContent>
                <w:tbl>
                  <w:tblPr>
                    <w:tblW w:w="49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375"/>
                    <w:gridCol w:w="1281"/>
                  </w:tblGrid>
                  <w:tr w:rsidR="00B15DCB" w:rsidRPr="00F81FF1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15 לחוק תשי"ד -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נתגלעו חילוקי דעות בדבר דמי השכירות שיש לשלם בתוקף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או התקנות המשנות, יכריע בית הדין.";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חל שינוי בהתאם לסעיפים 10 או 11;"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(4), המלים "בדירה הנדונה" - יימחקו.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B15DCB" w:rsidRPr="00F81FF1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16 לחוק תשי"ד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רחלפת סעיף 16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ניתנו לבעל בית דמי מפתח בדירה ולאחר מכן נקבעה העלאה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בדמי השכירות בתקנות המשנות, תופחת בשליש התוספת שעל הדייר של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דירה לשלם לפי אותן תקנות.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ההפחתה לפי סעיף קטן (א) תתחיל ביום תחילתן של התקנות,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ותסתיים בתום חמש עשרה שנים מיום תחילת השכירות שבקשר אליה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 דמי המפתח; מקום שחמש עשרה שנים אלה מסתיימות תוך שלוש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מתחילת התקנות - תימשך ההפחתה עד תום שלוש השנים מתחילתן.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סעיפים קטנים (א) ו-(ב) כדי לגרוע מתוצאות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הגנת הדייר (שכירות בדמי מפתח), תשכ"ב-1962 4, וחוק הגנת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(שכירות בדמי מפתח והוראות נוספות), תשכ"ו-1966 5.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זה, לא יפחתו דמי השכירות מדמי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היסודיים.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אין נפקא-מינה אם ניתנו דמי המפתח לפני</w:t>
                        </w:r>
                      </w:p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דמי מפתח או לאחריו."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"הפחתה למשלמי</w:t>
                        </w:r>
                      </w:p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מפתח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F81FF1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סעיפים 17 עד 19 לחוק תשי"ד יבוא:</w:t>
                        </w:r>
                      </w:p>
                    </w:tc>
                    <w:tc>
                      <w:tcPr>
                        <w:tcW w:w="761" w:type="pct"/>
                        <w:vMerge w:val="restar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מעיפים</w:t>
                        </w:r>
                      </w:p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19-17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דמי השכירות בבית עסק ייקבעו בהסכם בין בעל הבית והדייר,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הסכם כאמור - רשאי כל צד לבקש שבית הדין יקבע את דמי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השכירות.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בקבעו דמי שכירות של בית עסק יתחשב בית הדין בכל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הנתונים העשויים להשפיע על גובה דמי השכירות של בית העסק, לרבות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העסק, האזור שבו הוא נמצא והשימוש בו, ובלבד שלגבי בתי עסק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לגביהם מקסימום בתקנות לפי סעיף קטן (ג), לא יקבע דמי שכירות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העולים על אותו מקסימום.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תתקין תקנות הקובעות מקסימום לדמי שכירות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בתי עסק (להלן - תקנות בתי עסק) בהתחשב בסוגי בתי העסק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ובאזורים שבהם הם נמצאים, והיא רשאית לקבוע בתקנות כאמור סוגים של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עסק שלא יחולו לגביהם הוראות בדבר המקסימום של דמי השכירות.</w:t>
                        </w:r>
                      </w:p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בתי עסק יתבטלו, אם החליטה הכנסת על כך לפני תום</w:t>
                        </w:r>
                      </w:p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מיום תחילתן.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"רמי שכירות</w:t>
                        </w:r>
                      </w:p>
                      <w:p w:rsidR="00B15DCB" w:rsidRPr="00F81FF1" w:rsidRDefault="00B15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עסק</w:t>
                        </w:r>
                      </w:p>
                    </w:tc>
                    <w:tc>
                      <w:tcPr>
                        <w:tcW w:w="761" w:type="pct"/>
                        <w:vMerge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7" w:type="pc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B15DCB" w:rsidRDefault="00B15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5DCB" w:rsidRDefault="00B15D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37160" w:rsidRDefault="00237160">
      <w:pPr>
        <w:rPr>
          <w:rtl/>
        </w:rPr>
      </w:pPr>
      <w:r>
        <w:rPr>
          <w:rtl/>
        </w:rPr>
        <w:br w:type="page"/>
      </w:r>
    </w:p>
    <w:p w:rsidR="00237160" w:rsidRDefault="00000000">
      <w:pPr>
        <w:rPr>
          <w:rtl/>
        </w:rPr>
      </w:pPr>
      <w:r>
        <w:pict>
          <v:shape id="_x0000_s713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7135" inset="0,0,0,0">
              <w:txbxContent>
                <w:p w:rsidR="00B15DCB" w:rsidRDefault="00B15DCB">
                  <w:r>
                    <w:rPr>
                      <w:rtl/>
                    </w:rPr>
                    <w:t>99                                           ספר החוקים 621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36" o:spid="_x0000_s1037" type="#_x0000_t202" style="position:absolute;left:0;text-align:left;margin-left:380.4pt;margin-top:725.1pt;width:173.85pt;height:25.15pt;z-index:13;mso-wrap-style:none;mso-position-horizontal-relative:page;mso-position-vertical-relative:page" stroked="f">
            <v:textbox style="mso-next-textbox:#_x0000_s7136" inset="0,0,0,0">
              <w:txbxContent>
                <w:p w:rsidR="00B15DCB" w:rsidRDefault="00B15D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7137" o:spid="_x0000_s1038" type="#_x0000_t202" style="position:absolute;left:0;text-align:left;margin-left:91.9pt;margin-top:76.05pt;width:464.9pt;height:646.45pt;z-index:12;mso-wrap-style:none;mso-position-horizontal-relative:page;mso-position-vertical-relative:page" stroked="f">
            <v:textbox style="mso-next-textbox:#_x0000_s7137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5791"/>
                    <w:gridCol w:w="1303"/>
                  </w:tblGrid>
                  <w:tr w:rsidR="00B15DCB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6" w:type="pct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קבע בית הדין לאחר תחילתו של חוק תשל"א דמי שכירות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העולים על דמי השכירות שהשתלמו ערב תחילתו של החוק האמור,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תבוצע ההעלאה בהדרגה תוך ארבע שנים כך שבכל שנה יעלו דמי השכי-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ברבע מסכום ההעלאה הכוללת.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6" w:type="pct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בתקנות בתי-עסק תקבע הממשלה הוראות מיוחדות בדבר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ההפחתה בדמי השכירות בשכירות ששולמו בעדה דמי מפתח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ה' באייר תש"ח (14 במאי 1948), ובסכומים שהשקיע הדייר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העסק לשם שינויים או שכלולים יסודיים ובדבר תקופות ההפחתה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בתקנות אלה תתחשב הממשלה הן בסכום של דמי המפתח או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 והן במועד שבו שולמו או הושקעו, לפי הענין.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הופחתו דמי השכירות כאמור בסעיף קטן (א), ותוך תקופת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 העביר הדייר את השכירות כדין לאחר, יהיה הדייר החדש זכאי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השכירות המפוחתים עד תום תקופת ההפחתה, ואולם רשאי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 לפדות זכות זו בתשלום סכום חד פעמי לדייר היוצא כפי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בהסכם בין הצדדים, ובאין הסכם - על ידי בית הדין."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ששילם דמי</w:t>
                        </w:r>
                      </w:p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מפתח</w:t>
                        </w: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23-20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סעיפים 20 עד 23 לחוק תשי"ד - בטלים.</w:t>
                        </w: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25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סעיף 25 לחוק תשי"ד - בטל.</w:t>
                        </w: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ו-27א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סעיפים 26 ו-27א לחוק תשי"ד - בטלים.</w:t>
                        </w: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28 לחוק תשי"ד, המלים "מן הסוגים הנקובים בסעיף 17" יימחקו, ובמקום</w:t>
                        </w:r>
                      </w:p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אף האמור בסעיפים 17 עד 24" יבוא "על אף האמור בסעיפים 17 ו-18".</w:t>
                        </w: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29''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29 לחוק תשי"ד, במקום כותרת השוליים יבוא "הוראות משלימות", וסעיף</w:t>
                        </w:r>
                      </w:p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- בטל.</w:t>
                        </w: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30 לחוק תשי"ד, במקום פסקה (1) יבוא: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חל שינוי במקסימום של דמי השכירות בהתאם לסעיף</w:t>
                        </w:r>
                      </w:p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17(ג&gt;;".</w:t>
                        </w: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32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סעיף 32 לחוק תשי"ד - בטל.</w:t>
                        </w:r>
                      </w:p>
                    </w:tc>
                  </w:tr>
                  <w:tr w:rsidR="00B15DCB" w:rsidRPr="0023716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33 לחוק תשי"ד -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פסקה (3) יבוא: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באחזקה תקינה של מיתקגי המאיר הקיימים בכביסה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ובחדר המדרגות ובהספקת מאור למקומות אלה;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בדאגה להרקתו הסדירה של בור השופכין.";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 ו-(ג) יבוא: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בעל הבית חייב להוציא את הוצאות השירותים לפי סעיף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B15DCB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הדייר ישלם לבעל הבית תשלום חדשי קבוע, בסכום, בשיעור</w:t>
                        </w:r>
                      </w:p>
                      <w:p w:rsidR="00B15DCB" w:rsidRPr="00237160" w:rsidRDefault="00B15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ובאופן שייקבעו בתקנות, בעד השירותים לפי סעיף קטן (א),"</w:t>
                        </w:r>
                      </w:p>
                    </w:tc>
                  </w:tr>
                </w:tbl>
                <w:p w:rsidR="00B15DCB" w:rsidRDefault="00B15D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255D0" w:rsidRDefault="00D255D0">
      <w:pPr>
        <w:rPr>
          <w:rtl/>
        </w:rPr>
      </w:pPr>
      <w:r>
        <w:rPr>
          <w:rtl/>
        </w:rPr>
        <w:br w:type="page"/>
      </w:r>
    </w:p>
    <w:p w:rsidR="00D255D0" w:rsidRDefault="00000000">
      <w:pPr>
        <w:rPr>
          <w:rtl/>
        </w:rPr>
      </w:pPr>
      <w:r>
        <w:pict>
          <v:shape id="_x0000_s7138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7138" inset="0,0,0,0">
              <w:txbxContent>
                <w:p w:rsidR="00B15DCB" w:rsidRDefault="00B15DCB">
                  <w:r>
                    <w:rPr>
                      <w:rtl/>
                    </w:rPr>
                    <w:t>100                                          ספר החוקים 621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39" o:spid="_x0000_s1040" type="#_x0000_t202" style="position:absolute;left:0;text-align:left;margin-left:76.65pt;margin-top:724.35pt;width:188.5pt;height:38pt;z-index:16;mso-wrap-style:none;mso-position-horizontal-relative:page;mso-position-vertical-relative:page" stroked="f">
            <v:textbox style="mso-next-textbox:#_x0000_s7139" inset="0,0,0,0">
              <w:txbxContent>
                <w:p w:rsidR="00B15DCB" w:rsidRDefault="00B15DC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7140" o:spid="_x0000_s1041" type="#_x0000_t202" style="position:absolute;left:0;text-align:left;margin-left:84.35pt;margin-top:69.35pt;width:458.95pt;height:649.05pt;z-index:15;mso-wrap-style:none;mso-position-horizontal-relative:page;mso-position-vertical-relative:page" stroked="f">
            <v:textbox style="mso-next-textbox:#_x0000_s7140" inset="0,0,0,0">
              <w:txbxContent>
                <w:tbl>
                  <w:tblPr>
                    <w:tblW w:w="48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8"/>
                    <w:gridCol w:w="1328"/>
                    <w:gridCol w:w="1248"/>
                  </w:tblGrid>
                  <w:tr w:rsidR="00B15DCB" w:rsidRPr="00D255D0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סעיף 35 לחוק תשי"ד יבוא: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35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456" w:type="pct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לא קיים בעל הבית את השירותים לפי סעיף 33, רשאי הדייר,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שהתרה בבעל הבית בכתב, נתן לו זמן סביר לקיום השירות, והודיע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גם לדיירים האחרים - לעשות את הדרוש לקיום השירות,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דייר (כסעיף זה - מבצע) את הדרוש לקיום השירות,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זכאי הוא לאחת מאלה, לפי בחירתו: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החזרת הוצאותיו מבעל הבית בניכוי חלקו שלו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אלה;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יתר הדיירים החזרת חלקיהם בהוצאות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בית שהחזיר את ההוצאות למבצע כאמור בסעיף קטן</w:t>
                        </w:r>
                      </w:p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(1), זכאי לתבוע מהדיירים האחרים החזרת חלקיהם בהוצאות."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החיובים</w:t>
                        </w:r>
                      </w:p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33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D255D0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37 לחוק תשי"ד -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הוצאות התיקון יחולו מחציתן על בעל הבית ומחציתן על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הדייר, אולם בית-הדין יהיה רשאי לחלקן חלוקה אחרת אם ראה סיבות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המצדיקות זאת.";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בטל;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יסומן "(ג)", ובסופו, במקום "במידה שבית הדין הטילן על</w:t>
                        </w:r>
                      </w:p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הדייר" יבוא "במידה שהן חלות על הדייר".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37</w:t>
                        </w:r>
                      </w:p>
                    </w:tc>
                  </w:tr>
                  <w:tr w:rsidR="00B15DCB" w:rsidRPr="00D255D0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38, לחוק תשי"ד, במקום "הסעיפים 36,34,33 או 37" יבוא "סעיפים 37,36,33</w:t>
                        </w:r>
                      </w:p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39".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38</w:t>
                        </w:r>
                      </w:p>
                    </w:tc>
                  </w:tr>
                  <w:tr w:rsidR="00B15DCB" w:rsidRPr="00D255D0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במקום סעיף 39 לחוק תשי"ד יבוא: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מעיף 39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456" w:type="pct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בעל הבית חייב לתקן את התיקונים הדרושים להחזקת הבית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תקין וראוי לשימוש, כמפורט בתקנות באישור ועדת החוקה חוק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חוץ מתיקונים באותם חלקי הבית שהם בשימושו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הייחודי של הדייר.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תיקונים בחלקי הבית שהם בשימושו הייחודי של הדייר ואינם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 כאמור בסעיף קטן (א), חייב בהם הדייר והוצאות תיקונים אלה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עליו; דייר שלא ביצע תיקונים שהוא חייב בהם כאמור והתיקונים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דרושים לשמירת בטחונו או בריאותו של דייר אחר או למניעת נזק לבית,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בעל הבית לעשותם והדייר חייב לאפשר לו עשייתם, ובלבד שבעל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הודיע על כך לדייר מראש ובכתב ונתן לו בהודעה זמן סביר לעשיית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התיקונים.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ביצע בעל הבית תיקונים כאמור בסעיף קטן (א) הדרושים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בטחונו או בריאותו של דייר, חוץ מתיקונים המצריכים עבודות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יסודיות, רשאי הדייר לעשותם, ובלבד שהודיע על כך לבעל הבית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ובכתב ונתן בהודעה זמן סביר לעשיית התיקונים, ובתנאי שלא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יגרום נזק לבנין.</w:t>
                        </w:r>
                      </w:p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הוצאות התיקונים שבעל הבית חייב בעשייתם יחולו מחציתן</w:t>
                        </w:r>
                      </w:p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 הבית ומחציתן על הדייר.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"אחזקת הבית</w:t>
                        </w:r>
                      </w:p>
                      <w:p w:rsidR="00B15DCB" w:rsidRPr="00D255D0" w:rsidRDefault="00B15D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והתיקונים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15DCB" w:rsidRDefault="00B15DC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5DCB" w:rsidRDefault="00B15DC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36697" w:rsidRDefault="00B36697">
      <w:pPr>
        <w:rPr>
          <w:rtl/>
        </w:rPr>
      </w:pPr>
      <w:r>
        <w:rPr>
          <w:rtl/>
        </w:rPr>
        <w:br w:type="page"/>
      </w:r>
    </w:p>
    <w:p w:rsidR="00B36697" w:rsidRDefault="00000000">
      <w:pPr>
        <w:rPr>
          <w:rtl/>
        </w:rPr>
      </w:pPr>
      <w:r>
        <w:pict>
          <v:shape id="_x0000_s7141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7141" inset="0,0,0,0">
              <w:txbxContent>
                <w:p w:rsidR="00B15DCB" w:rsidRDefault="00B15DCB">
                  <w:r>
                    <w:rPr>
                      <w:rtl/>
                    </w:rPr>
                    <w:t>101                                          ספר החוקים 621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42" o:spid="_x0000_s1043" type="#_x0000_t202" style="position:absolute;left:0;text-align:left;margin-left:383.15pt;margin-top:709.85pt;width:177.4pt;height:49.9pt;z-index:19;mso-wrap-style:none;mso-position-horizontal-relative:page;mso-position-vertical-relative:page" stroked="f">
            <v:textbox style="mso-next-textbox:#_x0000_s7142" inset="0,0,0,0">
              <w:txbxContent>
                <w:p w:rsidR="00B15DCB" w:rsidRPr="00B36697" w:rsidRDefault="00B15DCB">
                  <w:pPr>
                    <w:pStyle w:val="OCRStyle6"/>
                    <w:ind w:left="511"/>
                  </w:pPr>
                  <w:r>
                    <w:rPr>
                      <w:rtl/>
                    </w:rPr>
                    <w:t>6 ס''ח תשט"ו, עמ' 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143" o:spid="_x0000_s1044" type="#_x0000_t202" style="position:absolute;left:0;text-align:left;margin-left:99pt;margin-top:76.25pt;width:457.2pt;height:633.6pt;z-index:18;mso-wrap-style:none;mso-position-horizontal-relative:page;mso-position-vertical-relative:page" stroked="f">
            <v:textbox style="mso-next-textbox:#_x0000_s7143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5551"/>
                    <w:gridCol w:w="1458"/>
                  </w:tblGrid>
                  <w:tr w:rsidR="00B15DC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הדין מוסמך להחליט על הוצאות סבירות של התי-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קונים לפי סעיפים קטנים (ב), (ג) ו'-(ד), ורשאי בהחלטתו להרשות</w:t>
                        </w:r>
                      </w:p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לקזז אותן הוצאות כנגד דמי השכירות שיגיעו לבעל הבית."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40 לחוק תשי"ד, בסעיף קטן (א), במקום "לפי סעיף 36" יבוא "לפי סעיפים</w:t>
                        </w:r>
                      </w:p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או 36".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41 (א) לחוק תשי"ד, במקום "ובלבד שיעשה אותו בהתאם לדיני הבניה" יבוא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שיודיע בכתב לבעל הבית, אם מענו ידוע, תוך זמן סביר לפני עשיית התיקון על</w:t>
                        </w:r>
                      </w:p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כוונתו לעשותו, ושיעשה אותו לפי דיני הבניה".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42 לחוק תשי"ד, במקום סעיף קטן (ג) יבוא: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התחייב בעל הבית בשירות מן השירותים האמורים בסעיף 36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כלפי חלק מן הדיירים, רשאי בית הדין לחייב את בעל הבית לקיים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לפי הסעיף האמור גם לגבי הדיירים האחרים, ומשעשה כן יחייב</w:t>
                        </w:r>
                      </w:p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את הדיירים האחרים בהחזרת הוצאות לפי סעיפים 36 ו-ל3."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סעיף 43 לחוק תשי"ד - בטל.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47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במקום סעיף 47 לחוק תשי"ד יבוא: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בית דין יהיה מורכב משופט בית משפט שלום כדן יחיד."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"הרכב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  <w:vMerge w:val="restar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49א-49ז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אחר סעיף 49 לחוק תשי"ד יבוא: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  <w:vMerge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49א. בכל בית דין יקבע שר המשפטים, בהתייעצות עם שר השיכון,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מומחים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784" w:type="pct"/>
                        <w:vMerge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מומחים לבעיות הכרוכות בביצוע חוק זה, חוק הגנת הדייר,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תשט"ו- 1955 6 (להלן-חוק תשט"ו),וחוק דמי מפתח; רשימה כאמור יכול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שתהיה כללית לכל בתי הדין או לחלק מהם, הכל כפי שייראה לשר לנכון.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49ב. (א) בית הדין רשאי בכל עת, מיזמתו או לבקשת בעל-דין, לקבוע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הרשימה שלפניו מומחה שיגיש חוות דעת בענין הנדון, ורשאי הוא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זאת לבקשת בעל דין אפילו הגיש המבקש מטעמו חוות דעת של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ואפילו נחקר המומחה בחקירה נגדית.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מומחה שיעץ עצה או נתן חוות דעת לאדם בענין פלוני, לא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יוזמן מטעם בית הדין כמומחה באותו ענין כשאותו אדם צד בו.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סדרי קביעת המומחה והנוהל בהכנת חוות הדעת ובהגשתה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מומחה</w:t>
                        </w:r>
                      </w:p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49ג. (א) מומחה שקבע אותו בית-דין רשאי לערוך במושכר נושא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ובבית שבו נמצא המושכר כל בדיקה שימצאנה דרושה להכנת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דעתו, הכל בזמנים ובתנאים שהורה בית-הדין; הוא רשאי לשמוע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המומחה שהגיש חוות דעת מטעם בעל-דין, והוא חייב לעשות כן אם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 לכך מאת בעל דין.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מומחה רשאי בכל עת לבקש מבית הדין הוראות למילוי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סמכותו של</w:t>
                        </w:r>
                      </w:p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49ד. בית הדין הקובע מומחה רשאי להורות לבעלי הדין, או לאחד מהם,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להפקיד סכום כסף שייראה לבית הדין לתשלום שכר המומחה והוצאותיו,</w:t>
                        </w:r>
                      </w:p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ובגמר המשפט יחליט מי ישא בשכר ובהוצאות.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הפקדת כסף</w:t>
                        </w:r>
                      </w:p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לכיסוי הוצאות</w:t>
                        </w:r>
                      </w:p>
                    </w:tc>
                  </w:tr>
                  <w:tr w:rsidR="00B15DCB" w:rsidRPr="00B36697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B15DCB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49ה. שר המשפטים יקבע תעריפי שכר למומחים.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15DCB" w:rsidRPr="00B36697" w:rsidRDefault="00B15D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למומחים</w:t>
                        </w:r>
                      </w:p>
                    </w:tc>
                  </w:tr>
                </w:tbl>
                <w:p w:rsidR="00B15DCB" w:rsidRDefault="00B15DC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15DCB" w:rsidRDefault="00B15DCB">
      <w:pPr>
        <w:rPr>
          <w:rtl/>
        </w:rPr>
      </w:pPr>
      <w:r>
        <w:rPr>
          <w:rtl/>
        </w:rPr>
        <w:br w:type="page"/>
      </w:r>
    </w:p>
    <w:p w:rsidR="00B15DCB" w:rsidRDefault="00000000">
      <w:pPr>
        <w:rPr>
          <w:rtl/>
        </w:rPr>
      </w:pPr>
      <w:r>
        <w:pict>
          <v:shape id="_x0000_s7144" o:spid="_x0000_s1045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7144" inset="0,0,0,0">
              <w:txbxContent>
                <w:p w:rsidR="00B15DCB" w:rsidRDefault="00B15DCB">
                  <w:r>
                    <w:rPr>
                      <w:rtl/>
                    </w:rPr>
                    <w:t>102                                          ספר החוקים 621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145" o:spid="_x0000_s1046" type="#_x0000_t202" style="position:absolute;left:0;text-align:left;margin-left:79.4pt;margin-top:737.6pt;width:172.05pt;height:33.45pt;z-index:25;mso-wrap-style:none;mso-position-horizontal-relative:page;mso-position-vertical-relative:page" stroked="f">
            <v:textbox style="mso-next-textbox:#_x0000_s7145" inset="0,0,0,0">
              <w:txbxContent>
                <w:p w:rsidR="00B15DCB" w:rsidRDefault="00B15DC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7146" o:spid="_x0000_s1047" type="#_x0000_t202" style="position:absolute;left:0;text-align:left;margin-left:104.55pt;margin-top:643.55pt;width:74.45pt;height:32.25pt;z-index:24;mso-wrap-style:none;mso-position-horizontal-relative:page;mso-position-vertical-relative:page" stroked="f">
            <v:textbox style="mso-next-textbox:#_x0000_s7146" inset="0,0,0,0">
              <w:txbxContent>
                <w:p w:rsidR="00B15DCB" w:rsidRDefault="00B15DCB">
                  <w:pPr>
                    <w:pStyle w:val="OCRStyle7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B15DCB" w:rsidRDefault="00B15DCB">
                  <w:pPr>
                    <w:pStyle w:val="OCRStyle7"/>
                    <w:ind w:left="385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147" o:spid="_x0000_s1048" type="#_x0000_t202" style="position:absolute;left:0;text-align:left;margin-left:206.9pt;margin-top:643.55pt;width:90.7pt;height:31.3pt;z-index:23;mso-wrap-style:none;mso-position-horizontal-relative:page;mso-position-vertical-relative:page" stroked="f">
            <v:textbox style="mso-next-textbox:#_x0000_s7147" inset="0,0,0,0">
              <w:txbxContent>
                <w:p w:rsidR="00B15DCB" w:rsidRDefault="00B15DCB">
                  <w:pPr>
                    <w:pStyle w:val="OCRStyle7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15DCB" w:rsidRDefault="00B15DCB">
                  <w:pPr>
                    <w:pStyle w:val="OCRStyle7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48" o:spid="_x0000_s1049" type="#_x0000_t202" style="position:absolute;left:0;text-align:left;margin-left:319.55pt;margin-top:670.5pt;width:149.7pt;height:55.85pt;z-index:22;mso-wrap-style:none;mso-position-horizontal-relative:page;mso-position-vertical-relative:page" stroked="f">
            <v:textbox style="mso-next-textbox:#_x0000_s7148" inset="0,0,0,0">
              <w:txbxContent>
                <w:p w:rsidR="00B15DCB" w:rsidRDefault="00B15DCB">
                  <w:pPr>
                    <w:pStyle w:val="OCRStyle7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15DCB" w:rsidRDefault="00B15DCB">
                  <w:pPr>
                    <w:pStyle w:val="OCRStyle7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B15DCB" w:rsidRPr="00B15DCB" w:rsidRDefault="00B15DCB">
                  <w:pPr>
                    <w:pStyle w:val="OCRStyle7"/>
                    <w:ind w:left="259"/>
                  </w:pPr>
                  <w:r>
                    <w:rPr>
                      <w:rtl/>
                    </w:rPr>
                    <w:t>ל ס''ח תשכ"א, עמי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149" o:spid="_x0000_s1050" type="#_x0000_t202" style="position:absolute;left:0;text-align:left;margin-left:87.9pt;margin-top:93.7pt;width:460.55pt;height:545.7pt;z-index:21;mso-wrap-style:none;mso-position-horizontal-relative:page;mso-position-vertical-relative:page" stroked="f">
            <v:textbox style="mso-next-textbox:#_x0000_s7149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7"/>
                    <w:gridCol w:w="1355"/>
                    <w:gridCol w:w="1353"/>
                  </w:tblGrid>
                  <w:tr w:rsidR="00B15DCB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49ו. בית דין הקובע דמי שכירות למושכר או דמי השתתפות בתיקונים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בהוצאות של שירותים לא יהיה קשור בממצאים עובדתיים קודמים של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בית משפט או בית דין לגבי אותו מושכר, אפילו נקבע בהליכים בין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בעלי דין.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ממצאים עובדתיים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49ז. קבע בית דין דמי שכירות או דמי השתתפות בתיקונים או בהוצאות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שירותים, זכאי מי שמגיעים לו דמי השכירות או דמי ההשתתפות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לריבית עליהם, מיום שהגיעו ועד היום שבו שולמו למעשה, בשיעור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 לפי חוק פסיקת ריבית, תשכ"א-1961 7, אם לא קבע בית הדין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מנומקת שיעור אחר של ריבית או שאין לשלם ריבית כלל."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פיגורים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B15DCB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במקום סעיף 51 לחוק תשי"ד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51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דמי השכירות המגיעים מכוח חוק תשל"א, או מכוח התקנות המשנות,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מהיום שדרש כעל הבית, בכתב, את תשלומם; אולם רשאי בית-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להחילן למפרע ממועד מוקדם יותר, אם ראה לפי הנסיבות שמן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הצדק לעשות כן, ובלבד שלא יקדים מועד זה ליותר משנה לפני יום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 כאמור, ולא יקדימו ליום תחילתם של חוק תשל"א או של</w:t>
                        </w:r>
                      </w:p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המשנות, לפי הענין."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 דמי</w:t>
                        </w:r>
                      </w:p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החדשים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B15DCB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53 לחוק תשי"ד -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יבוא: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סעיף 36(1) לחוק תשט"ו, יראו דייר כממשיך בתשלום דמי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המגיעים ממנו, אף אם לא שילם את דמי השכירות החדשים, כל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הוא משלם את דמי השכירות שהשתלמו ערב תחילתו של חוק תשל"א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נתקיים בו אחד מאלה:";</w:t>
                        </w:r>
                      </w:p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(1) - בטלה.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B15DCB" w:rsidRPr="00B15DCB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כסעיף 54 לחוק תשי"ד, במקום "לענין סעיפים 51(ב) ו-53 (1)" יבוא "לענין סעיף 51".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</w:tr>
                  <w:tr w:rsidR="00B15DCB" w:rsidRPr="00B15DCB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במקום סעיף 55 לחוק תשי"ד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</w:tr>
                  <w:tr w:rsidR="00B15DCB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מי שערב תחילתם של חוק תשל"א או של תקנות משנות או של</w:t>
                        </w:r>
                      </w:p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בתי-עסק היה דייר של מושכר על פי חוזה שתקופתו עוד לא</w:t>
                        </w:r>
                      </w:p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תמה, ישלם בעד יתרת תקופת החוזה את דמי השכירות שנקבעו בחוזה."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חוזים קיימים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15DCB" w:rsidRPr="00B15DCB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סעיף 56 לחוק תשי"ד - בטל.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56</w:t>
                        </w:r>
                      </w:p>
                    </w:tc>
                  </w:tr>
                  <w:tr w:rsidR="00B15DCB" w:rsidRPr="00B15DCB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התוספות הראשונה והשניה לחוק תשי"ד - בטלות.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תוספות</w:t>
                        </w:r>
                      </w:p>
                    </w:tc>
                  </w:tr>
                  <w:tr w:rsidR="00B15DCB" w:rsidRPr="00B15DCB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כל ענין שהחל בית דין לדון כו לפני תחילתו של חוק זה בהשתתפות נציגי ציבור,</w:t>
                        </w:r>
                      </w:p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ימשיכו נציגי הציבור לדון בו עד למתן פסק הדין, על אף האמור בסעיף .29</w:t>
                        </w:r>
                      </w:p>
                    </w:tc>
                    <w:tc>
                      <w:tcPr>
                        <w:tcW w:w="808" w:type="pct"/>
                      </w:tcPr>
                      <w:p w:rsidR="00B15DCB" w:rsidRPr="00B15DCB" w:rsidRDefault="00B15D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B15DCB" w:rsidRDefault="00B15DC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15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06972B-79D9-47A7-A481-8EDFB244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15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05A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81FF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3716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255D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3669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B15D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2008-04-09T14:59:00Z</dcterms:created>
  <dcterms:modified xsi:type="dcterms:W3CDTF">2008-04-09T15:00:00Z</dcterms:modified>
</cp:coreProperties>
</file>