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7C2F" w:rsidRDefault="00287C2F">
      <w:pPr>
        <w:rPr>
          <w:rtl/>
        </w:rPr>
      </w:pPr>
    </w:p>
    <w:p w:rsidR="00287C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1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157" inset="0,0,0,0">
              <w:txbxContent>
                <w:p w:rsidR="00740EBA" w:rsidRDefault="00740EBA">
                  <w:r>
                    <w:rPr>
                      <w:rtl/>
                    </w:rPr>
                    <w:t>21                                          ספר החוקים 1070                   ט"ו בטבת התשמ"ג 31.12.1982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7158" o:spid="_x0000_s1026" type="#_x0000_t202" style="position:absolute;left:0;text-align:left;margin-left:161.95pt;margin-top:676.5pt;width:380.35pt;height:61.2pt;z-index:3;mso-wrap-style:none;mso-position-horizontal-relative:page;mso-position-vertical-relative:page" stroked="f">
            <v:textbox style="mso-next-textbox:#_x0000_s7158" inset="0,0,0,0">
              <w:txbxContent>
                <w:p w:rsidR="00740EBA" w:rsidRDefault="00740EBA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בטבת התשמ"ג (28 בדצמבר 1982) ; הצעת החוק ודברי הסבר פורסמו בה"ח 1606,</w:t>
                  </w:r>
                </w:p>
                <w:p w:rsidR="00740EBA" w:rsidRDefault="00740EBA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התשמ''ג, עמ' 12.</w:t>
                  </w:r>
                </w:p>
                <w:p w:rsidR="00740EBA" w:rsidRPr="00287C2F" w:rsidRDefault="00740EBA">
                  <w:pPr>
                    <w:pStyle w:val="OCRStyle1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התשל''ב, עמ' 176; התש''ם, עמ' 165.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7159" o:spid="_x0000_s1027" type="#_x0000_t202" style="position:absolute;left:0;text-align:left;margin-left:93.05pt;margin-top:97.15pt;width:457.95pt;height:575.8pt;z-index:2;mso-wrap-style:none;mso-position-horizontal-relative:page;mso-position-vertical-relative:page" stroked="f">
            <v:textbox style="mso-next-textbox:#_x0000_s7159" inset="0,0,0,0">
              <w:txbxContent>
                <w:tbl>
                  <w:tblPr>
                    <w:tblW w:w="48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8"/>
                    <w:gridCol w:w="5832"/>
                    <w:gridCol w:w="1199"/>
                  </w:tblGrid>
                  <w:tr w:rsidR="00740EBA" w:rsidRPr="00287C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740EBA" w:rsidRPr="00287C2F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740EBA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52 לחוק הגנת הדייר [נוסח משולב], התשל"ב-1972 1 (להלן - החוק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-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הסיטה המתחילה במלה "ובלבדי' יבוא: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שלגבי בתי עסק שעליהם חלים סעיף 52 א או תקנות לסי סעיף 61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ייקבעו דמי שכירות העולים על השיעורים המרביים או המופחתים,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העניו."</w:t>
                        </w:r>
                      </w:p>
                      <w:p w:rsidR="00740EBA" w:rsidRPr="00287C2F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(ג), (ד) ו-(ה) - יימחקו.</w:t>
                        </w:r>
                      </w:p>
                    </w:tc>
                  </w:tr>
                  <w:tr w:rsidR="00740EBA" w:rsidRPr="00287C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740EBA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740EBA" w:rsidRPr="00287C2F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52א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740EBA" w:rsidRPr="00287C2F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52 לחוק העיקרי יבוא:</w:t>
                        </w:r>
                      </w:p>
                    </w:tc>
                  </w:tr>
                  <w:tr w:rsidR="00740EBA" w:rsidRPr="00287C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501" w:type="pct"/>
                      </w:tcPr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52א. (א) מיום ט"ז בטבת התשמ"ג (1 בינואר 1983) יהיו דמי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של בית עסק, דמי השכירות ששולמו לפני יום ט"ז בטבת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 (1 בינואר 1983) בתוספת 300 אחוזים.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אחת לשלושה חדשים, ב-1 בינואר, ב-1 באפריל, ב-1 ביולי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וב-1 באוקטובר של כל שנה (להלן - יום השינוי) יועלו דמי השכירות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לפני יום השינוי לפי שיעור עליית המדד מן המדד שפורסם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יום השינוי הקודם עד המדד שפורסם לאחרונה לפני יום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השינוי; יום השינוי הראשון לפי סעיף קטן זה יהיה י"ח בניסן התשמ"ג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1983), ובו יועלו דמי השכירות לפי שיעור עליית המדד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המדד שפורסם בחודש דצמבר 1982 עד המדד שפורסם לאחרונה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לפגי יום השינוי; לענין זה, "מדד" - מדד המחירים לצרכו שמפרסמת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המרכזית לסטטיסטיקה.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הכללי של משרד הבינוי והשיכון יודיע ברשומות,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מה-25 בחודש שלפני יום השינוי, על שיעור העלאת דמי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בהתאם לשינוי במדד כאמור בסעיף קטן (ב).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שיעורי העלאת דמי השכירות לפי סעיף זה הם שיעורים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מרביים.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הממשלה רשאית לקבוע בתקנות סוגים של בתי עסק שסעיף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יחול עליהם."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שכירות</w:t>
                        </w:r>
                      </w:p>
                      <w:p w:rsidR="00740EBA" w:rsidRPr="00287C2F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מרביים</w:t>
                        </w:r>
                      </w:p>
                    </w:tc>
                  </w:tr>
                  <w:tr w:rsidR="00740EBA" w:rsidRPr="00287C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740EBA" w:rsidRPr="00287C2F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740EBA" w:rsidRPr="00287C2F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53 לחוק העיקרי, אחרי "52" יבוא "52א".</w:t>
                        </w:r>
                      </w:p>
                    </w:tc>
                  </w:tr>
                  <w:tr w:rsidR="00740EBA" w:rsidRPr="00287C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740EBA" w:rsidRPr="00287C2F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740EBA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55 לחוק העיקרי, במקום "קבעה הממשלה, בתקנות בתי עסק, מקסימום</w:t>
                        </w:r>
                      </w:p>
                      <w:p w:rsidR="00740EBA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שכירות" יבוא "חלים דמי שכירות מרביים לפי סעיף 52א", ובמקום "על המקסימום</w:t>
                        </w:r>
                      </w:p>
                      <w:p w:rsidR="00740EBA" w:rsidRPr="00287C2F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בתי עסק וסעיף 54" יבוא "על דמי השכירות המרביים לפי סעיפים 52א ו-54".</w:t>
                        </w:r>
                      </w:p>
                    </w:tc>
                  </w:tr>
                  <w:tr w:rsidR="00740EBA" w:rsidRPr="00287C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740EBA" w:rsidRPr="00287C2F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740EBA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61 לחוק העיקרי, במקום "בתקנות בתי עסק תקבע הממשלה" יבוא "הממשלה</w:t>
                        </w:r>
                      </w:p>
                      <w:p w:rsidR="00740EBA" w:rsidRPr="00287C2F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בתקנות'/</w:t>
                        </w:r>
                      </w:p>
                    </w:tc>
                  </w:tr>
                  <w:tr w:rsidR="00740EBA" w:rsidRPr="00287C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740EBA" w:rsidRPr="00287C2F" w:rsidRDefault="00740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בישול סעיף 148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740EBA" w:rsidRPr="00287C2F" w:rsidRDefault="00740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סעיף 148 לחוק העיקרי - בטל.</w:t>
                        </w:r>
                      </w:p>
                    </w:tc>
                  </w:tr>
                </w:tbl>
                <w:p w:rsidR="00740EBA" w:rsidRDefault="00740E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160" o:spid="_x0000_s1028" type="#_x0000_t202" style="position:absolute;left:0;text-align:left;margin-left:191.05pt;margin-top:69.65pt;width:337.6pt;height:27.3pt;z-index:1;mso-wrap-style:none;mso-position-horizontal-relative:page;mso-position-vertical-relative:page" stroked="f">
            <v:textbox style="mso-next-textbox:#_x0000_s7160" inset="0,0,0,0">
              <w:txbxContent>
                <w:p w:rsidR="00740EBA" w:rsidRPr="00287C2F" w:rsidRDefault="00740EBA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הגנת הדייר [נוסח משולב] (תיקון מס' 2), התשמ"ג-1982*</w:t>
                  </w:r>
                </w:p>
              </w:txbxContent>
            </v:textbox>
            <w10:wrap anchorx="page" anchory="page"/>
          </v:shape>
        </w:pict>
      </w:r>
    </w:p>
    <w:p w:rsidR="00740EBA" w:rsidRDefault="00740EBA">
      <w:pPr>
        <w:rPr>
          <w:rtl/>
        </w:rPr>
      </w:pPr>
      <w:r>
        <w:rPr>
          <w:rtl/>
        </w:rPr>
        <w:br w:type="page"/>
      </w:r>
    </w:p>
    <w:p w:rsidR="00740EBA" w:rsidRDefault="00000000">
      <w:pPr>
        <w:rPr>
          <w:rtl/>
        </w:rPr>
      </w:pPr>
      <w:r>
        <w:pict>
          <v:shape id="_x0000_s716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161" inset="0,0,0,0">
              <w:txbxContent>
                <w:p w:rsidR="00740EBA" w:rsidRDefault="00740EBA">
                  <w:r>
                    <w:rPr>
                      <w:rtl/>
                    </w:rPr>
                    <w:t>22                                          ספר החוקים 1070                   ט"ו בטבת התשמ"ג 31.12.1982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7162" o:spid="_x0000_s1030" type="#_x0000_t202" style="position:absolute;left:0;text-align:left;margin-left:111.5pt;margin-top:133.95pt;width:99pt;height:38pt;z-index:8;mso-wrap-style:none;mso-position-horizontal-relative:page;mso-position-vertical-relative:page" stroked="f">
            <v:textbox style="mso-next-textbox:#_x0000_s7162" inset="0,0,0,0">
              <w:txbxContent>
                <w:p w:rsidR="00740EBA" w:rsidRDefault="00740EBA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דוד לוי</w:t>
                  </w:r>
                </w:p>
                <w:p w:rsidR="00740EBA" w:rsidRDefault="00740EBA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163" o:spid="_x0000_s1031" type="#_x0000_t202" style="position:absolute;left:0;text-align:left;margin-left:239pt;margin-top:134.95pt;width:98pt;height:36.05pt;z-index:7;mso-wrap-style:none;mso-position-horizontal-relative:page;mso-position-vertical-relative:page" stroked="f">
            <v:textbox style="mso-next-textbox:#_x0000_s7163" inset="0,0,0,0">
              <w:txbxContent>
                <w:p w:rsidR="00740EBA" w:rsidRDefault="00740EBA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40EBA" w:rsidRDefault="00740EBA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64" o:spid="_x0000_s1032" type="#_x0000_t202" style="position:absolute;left:0;text-align:left;margin-left:395.6pt;margin-top:155.55pt;width:85.15pt;height:42.15pt;z-index:6;mso-wrap-style:none;mso-position-horizontal-relative:page;mso-position-vertical-relative:page" stroked="f">
            <v:textbox style="mso-next-textbox:#_x0000_s7164" inset="0,0,0,0">
              <w:txbxContent>
                <w:p w:rsidR="00740EBA" w:rsidRDefault="00740EBA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40EBA" w:rsidRDefault="00740EBA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65" o:spid="_x0000_s1033" type="#_x0000_t202" style="position:absolute;left:0;text-align:left;margin-left:94.25pt;margin-top:64.25pt;width:457.95pt;height:66.35pt;z-index:5;mso-wrap-style:none;mso-position-horizontal-relative:page;mso-position-vertical-relative:page" stroked="f">
            <v:textbox style="mso-next-textbox:#_x0000_s7165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177"/>
                  </w:tblGrid>
                  <w:tr w:rsidR="00740EBA" w:rsidRPr="00740EBA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740EBA" w:rsidRDefault="00740E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6 יחול על עניינים התלויים ועומדים ביום תחילת חוק זה לפני בית דין</w:t>
                        </w:r>
                      </w:p>
                      <w:p w:rsidR="00740EBA" w:rsidRDefault="00740E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לשכירות.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740EBA" w:rsidRPr="00740EBA" w:rsidRDefault="00740E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740EBA" w:rsidRPr="00740EBA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740EBA" w:rsidRPr="00740EBA" w:rsidRDefault="00740E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תחילתו של חוק זה ביום ט"ז בטבת התשמ"ג (1 בינואר 1983).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740EBA" w:rsidRPr="00740EBA" w:rsidRDefault="00740E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740EBA" w:rsidRDefault="00740EB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87C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0A30A5-4E7A-4A45-B5C5-1FF6928B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7C2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40EB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2008-04-07T01:21:00Z</dcterms:created>
  <dcterms:modified xsi:type="dcterms:W3CDTF">2008-04-07T01:21:00Z</dcterms:modified>
</cp:coreProperties>
</file>