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794E" w:rsidRDefault="0010794E">
      <w:pPr>
        <w:rPr>
          <w:rtl/>
        </w:rPr>
      </w:pPr>
    </w:p>
    <w:p w:rsidR="001079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72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7294" inset="0,0,0,0">
              <w:txbxContent>
                <w:p w:rsidR="0010794E" w:rsidRDefault="0010794E">
                  <w:r>
                    <w:rPr>
                      <w:rtl/>
                    </w:rPr>
                    <w:t>132                                          ספר החוקים 971                  י"ד בסיוון התש"מ 29.05.1980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5" o:spid="_x0000_s1026" type="#_x0000_t202" style="position:absolute;left:0;text-align:left;margin-left:104.85pt;margin-top:340.8pt;width:380.35pt;height:50.9pt;z-index:6;mso-position-horizontal-relative:page;mso-position-vertical-relative:page" stroked="f">
            <v:textbox style="mso-next-textbox:#_x0000_s7295" inset="0,0,0,0">
              <w:txbxContent>
                <w:p w:rsidR="0010794E" w:rsidRDefault="0010794E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בסיון תש"ם (19 במאי 1980); הצעת החוק ודברי הסבר פורסמו בהית 1420, תש"ם,</w:t>
                  </w:r>
                </w:p>
                <w:p w:rsidR="0010794E" w:rsidRDefault="0010794E">
                  <w:pPr>
                    <w:pStyle w:val="OCRStyle1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עמ' 38.</w:t>
                  </w:r>
                </w:p>
                <w:p w:rsidR="0010794E" w:rsidRPr="0010794E" w:rsidRDefault="0010794E">
                  <w:pPr>
                    <w:pStyle w:val="OCRStyle1"/>
                    <w:ind w:left="392"/>
                  </w:pPr>
                  <w:r>
                    <w:rPr>
                      <w:rtl/>
                    </w:rPr>
                    <w:t>1 ס''ח תשכ"ז, עמ' 116; תשכ"ט, עמ' 16; תשל''א, עמ' 186; תשל"ה, עמ' 12; תשל"ח, עמ' 29,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6" o:spid="_x0000_s1027" type="#_x0000_t202" style="position:absolute;left:0;text-align:left;margin-left:398.3pt;margin-top:294.45pt;width:93.05pt;height:34.25pt;z-index:5;mso-position-horizontal-relative:page;mso-position-vertical-relative:page" stroked="f">
            <v:textbox style="mso-next-textbox:#_x0000_s7296" inset="0,0,0,0">
              <w:txbxContent>
                <w:p w:rsidR="0010794E" w:rsidRDefault="0010794E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10794E" w:rsidRDefault="0010794E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7" o:spid="_x0000_s1028" type="#_x0000_t202" style="position:absolute;left:0;text-align:left;margin-left:110pt;margin-top:264.15pt;width:108.3pt;height:30.3pt;z-index:4;mso-position-horizontal-relative:page;mso-position-vertical-relative:page" stroked="f">
            <v:textbox style="mso-next-textbox:#_x0000_s7297" inset="0,0,0,0">
              <w:txbxContent>
                <w:p w:rsidR="0010794E" w:rsidRDefault="0010794E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10794E" w:rsidRDefault="0010794E">
                  <w:pPr>
                    <w:pStyle w:val="OCRStyle1"/>
                    <w:ind w:left="43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8" o:spid="_x0000_s1029" type="#_x0000_t202" style="position:absolute;left:0;text-align:left;margin-left:244.25pt;margin-top:260.8pt;width:111.85pt;height:38.8pt;z-index:3;mso-position-horizontal-relative:page;mso-position-vertical-relative:page" stroked="f">
            <v:textbox style="mso-next-textbox:#_x0000_s7298" inset="0,0,0,0">
              <w:txbxContent>
                <w:p w:rsidR="0010794E" w:rsidRDefault="0010794E">
                  <w:pPr>
                    <w:pStyle w:val="OCRStyle1"/>
                    <w:ind w:left="72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10794E" w:rsidRDefault="0010794E">
                  <w:pPr>
                    <w:pStyle w:val="OCRStyle1"/>
                    <w:ind w:left="7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7299" o:spid="_x0000_s1030" type="#_x0000_t202" style="position:absolute;left:0;text-align:left;margin-left:89.25pt;margin-top:99.85pt;width:466.7pt;height:144.55pt;z-index:2;mso-position-horizontal-relative:page;mso-position-vertical-relative:page" stroked="f">
            <v:textbox style="mso-next-textbox:#_x0000_s729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07"/>
                    <w:gridCol w:w="1213"/>
                    <w:gridCol w:w="1266"/>
                  </w:tblGrid>
                  <w:tr w:rsidR="0010794E" w:rsidRPr="0010794E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10794E" w:rsidRDefault="0010794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בסעיף 1 לחוק ההוצאה לפועל, תשכ"ז-1967  1 (להלן - החוק העיקרי), במקום</w:t>
                        </w:r>
                      </w:p>
                      <w:p w:rsid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הגדרת "חוב פסוק" יבוא:</w:t>
                        </w:r>
                      </w:p>
                      <w:p w:rsid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""חוב פסוק" - החוב, לרבות הפרשי ההצמדה, הריבית וההוצאות שנתחייב בהם החייב</w:t>
                        </w:r>
                      </w:p>
                      <w:p w:rsidR="0010794E" w:rsidRP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פסק דין?".</w:t>
                        </w:r>
                      </w:p>
                    </w:tc>
                    <w:tc>
                      <w:tcPr>
                        <w:tcW w:w="746" w:type="pct"/>
                      </w:tcPr>
                      <w:p w:rsidR="0010794E" w:rsidRP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0794E" w:rsidRPr="0010794E">
                    <w:trPr>
                      <w:jc w:val="right"/>
                    </w:trPr>
                    <w:tc>
                      <w:tcPr>
                        <w:tcW w:w="4254" w:type="pct"/>
                        <w:gridSpan w:val="2"/>
                      </w:tcPr>
                      <w:p w:rsidR="0010794E" w:rsidRP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75 לחוק העיקרי יבוא:</w:t>
                        </w:r>
                      </w:p>
                    </w:tc>
                    <w:tc>
                      <w:tcPr>
                        <w:tcW w:w="746" w:type="pct"/>
                      </w:tcPr>
                      <w:p w:rsidR="0010794E" w:rsidRP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75</w:t>
                        </w:r>
                      </w:p>
                    </w:tc>
                  </w:tr>
                  <w:tr w:rsidR="0010794E">
                    <w:trPr>
                      <w:jc w:val="right"/>
                    </w:trPr>
                    <w:tc>
                      <w:tcPr>
                        <w:tcW w:w="3539" w:type="pct"/>
                      </w:tcPr>
                      <w:p w:rsid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75. כספים ששולמו על חשבון החוב עקב הליכים לפי חוק זה, ייזקפו</w:t>
                        </w:r>
                      </w:p>
                      <w:p w:rsid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לחשבון האגרות וההוצאות לפי סעיף 9, ולאחר מכן לחשבון החוב</w:t>
                        </w:r>
                      </w:p>
                      <w:p w:rsidR="0010794E" w:rsidRP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הפסוק לפי הסדר הבא: הוצאות, ריבית, קרן והפרשי הצמדה."</w:t>
                        </w:r>
                      </w:p>
                    </w:tc>
                    <w:tc>
                      <w:tcPr>
                        <w:tcW w:w="715" w:type="pct"/>
                      </w:tcPr>
                      <w:p w:rsid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"זקיפת הכנסות</w:t>
                        </w:r>
                      </w:p>
                      <w:p w:rsidR="0010794E" w:rsidRP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</w:t>
                        </w:r>
                      </w:p>
                    </w:tc>
                    <w:tc>
                      <w:tcPr>
                        <w:tcW w:w="746" w:type="pct"/>
                      </w:tcPr>
                      <w:p w:rsidR="0010794E" w:rsidRDefault="0010794E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10794E" w:rsidRDefault="0010794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7300" o:spid="_x0000_s1031" type="#_x0000_t202" style="position:absolute;left:0;text-align:left;margin-left:148.65pt;margin-top:75.7pt;width:291.85pt;height:18pt;z-index:1;mso-position-horizontal-relative:page;mso-position-vertical-relative:page" stroked="f">
            <v:textbox style="mso-next-textbox:#_x0000_s7300" inset="0,0,0,0">
              <w:txbxContent>
                <w:p w:rsidR="0010794E" w:rsidRPr="0010794E" w:rsidRDefault="0010794E">
                  <w:pPr>
                    <w:pStyle w:val="OCRStyle1"/>
                    <w:ind w:left="3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ההוצאה לפועל (תיקון מס' 5), תש"ם-1980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079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9DEFF05-8CA5-4FF2-B226-B3DDA3D3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794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2008-04-07T00:14:00Z</dcterms:created>
  <dcterms:modified xsi:type="dcterms:W3CDTF">2008-04-07T00:14:00Z</dcterms:modified>
</cp:coreProperties>
</file>