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074B" w:rsidRDefault="00CA074B">
      <w:pPr>
        <w:rPr>
          <w:rtl/>
        </w:rPr>
      </w:pPr>
    </w:p>
    <w:p w:rsidR="00CA07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419" inset="0,0,0,0">
              <w:txbxContent>
                <w:p w:rsidR="00A93B0D" w:rsidRDefault="00A93B0D">
                  <w:r>
                    <w:rPr>
                      <w:rtl/>
                    </w:rPr>
                    <w:t>174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420" o:spid="_x0000_s1026" type="#_x0000_t202" style="position:absolute;left:0;text-align:left;margin-left:76.2pt;margin-top:735.1pt;width:417.6pt;height:60pt;z-index:3;mso-position-horizontal-relative:page;mso-position-vertical-relative:page" stroked="f">
            <v:textbox style="mso-next-textbox:#_x0000_s7420" inset="0,0,0,0">
              <w:txbxContent>
                <w:p w:rsidR="00A93B0D" w:rsidRDefault="00A93B0D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באב תשי"ד (23 באוגוסט 1054) ; הצעת החוק ורברי הסבר נתפרסמו בה"ח</w:t>
                  </w:r>
                </w:p>
                <w:p w:rsidR="00A93B0D" w:rsidRPr="00CA074B" w:rsidRDefault="00A93B0D">
                  <w:pPr>
                    <w:pStyle w:val="OCRStyle1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166, תשי"ג,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21" o:spid="_x0000_s1027" type="#_x0000_t202" style="position:absolute;left:0;text-align:left;margin-left:83.75pt;margin-top:442.25pt;width:490.85pt;height:290.05pt;z-index:2;mso-position-horizontal-relative:page;mso-position-vertical-relative:page" stroked="f">
            <v:textbox style="mso-next-textbox:#_x0000_s742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5"/>
                    <w:gridCol w:w="1250"/>
                  </w:tblGrid>
                  <w:tr w:rsidR="00A93B0D" w:rsidRPr="00CA074B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A93B0D" w:rsidRPr="00CA074B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לא יוסגר אדם הנמצא בישראל לידי מדינה אחרת אלא לפי חוק זה.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93B0D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הסגרה</w:t>
                        </w:r>
                      </w:p>
                      <w:p w:rsidR="00A93B0D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אלא לפי חוק</w:t>
                        </w:r>
                      </w:p>
                      <w:p w:rsidR="00A93B0D" w:rsidRPr="00CA074B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זח</w:t>
                        </w:r>
                      </w:p>
                    </w:tc>
                  </w:tr>
                  <w:tr w:rsidR="00A93B0D" w:rsidRPr="00CA074B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A93B0D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מותר להסגיר אדם כאמור, אם -</w:t>
                        </w:r>
                      </w:p>
                      <w:p w:rsidR="00A93B0D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בין ישראל ובין המדינה המבקשת להסגירו לידיה (להלן - המדינה</w:t>
                        </w:r>
                      </w:p>
                      <w:p w:rsidR="00A93B0D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המבקשת) קיים הסכם הקובע הדדיות בהסגרת עבריינים :</w:t>
                        </w:r>
                      </w:p>
                      <w:p w:rsidR="00A93B0D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והוא נאשם או נתחייב בדין במדינה המבקשת על עבירה שאינה בעלת</w:t>
                        </w:r>
                      </w:p>
                      <w:p w:rsidR="00A93B0D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אופי מדיני ושאילו נעברה בישראל היתה עבירה מן העבירות הכלולות בתוספת</w:t>
                        </w:r>
                      </w:p>
                      <w:p w:rsidR="00A93B0D" w:rsidRPr="00CA074B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 (להלן - עבירות הסגרה).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93B0D" w:rsidRPr="00CA074B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יחסי גומלין</w:t>
                        </w:r>
                      </w:p>
                    </w:tc>
                  </w:tr>
                  <w:tr w:rsidR="00A93B0D" w:rsidRPr="00CA074B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A93B0D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הוגשה בקשה מטעם מדינה זרה להסגיר לידיה אדם שנאשם, או שנתחייב בדין</w:t>
                        </w:r>
                      </w:p>
                      <w:p w:rsidR="00A93B0D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מדינה על עבירת הסגרה (להלן - מבוקש), רשאי שר המשפטים להורות, כי</w:t>
                        </w:r>
                      </w:p>
                      <w:p w:rsidR="00A93B0D" w:rsidRPr="00CA074B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 יובא לפני בית משפט מחוזי כדי לקבוע אם הוא בר-הסגרה.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93B0D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מרינה</w:t>
                        </w:r>
                      </w:p>
                      <w:p w:rsidR="00A93B0D" w:rsidRPr="00CA074B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זרה</w:t>
                        </w:r>
                      </w:p>
                    </w:tc>
                  </w:tr>
                  <w:tr w:rsidR="00A93B0D" w:rsidRPr="00CA074B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A93B0D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על סמך הוראה כאמור, יגיש היועץ המשפטי לממשלה או בא כוחו עתירה לבית</w:t>
                        </w:r>
                      </w:p>
                      <w:p w:rsidR="00A93B0D" w:rsidRPr="00CA074B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להכריז על המבוקש שהוא בר-הסגרה.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93B0D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עתירה לבית</w:t>
                        </w:r>
                      </w:p>
                      <w:p w:rsidR="00A93B0D" w:rsidRPr="00CA074B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  <w:tr w:rsidR="00A93B0D" w:rsidRPr="00CA074B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A93B0D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.הוגשה עתירה, יכול בית המשפט, בכל שלב של הדיון, לצוות על מעצרו של המבוקש.</w:t>
                        </w:r>
                      </w:p>
                      <w:p w:rsidR="00A93B0D" w:rsidRPr="00CA074B" w:rsidRDefault="00A93B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הצו יהיה עד למתן החלטה באותה עתירה, אם לא ביטלו בית המשפט לפני כן.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93B0D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לאחר</w:t>
                        </w:r>
                      </w:p>
                      <w:p w:rsidR="00A93B0D" w:rsidRPr="00CA074B" w:rsidRDefault="00A93B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עתירה</w:t>
                        </w:r>
                      </w:p>
                    </w:tc>
                  </w:tr>
                </w:tbl>
                <w:p w:rsidR="00A93B0D" w:rsidRDefault="00A93B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22" o:spid="_x0000_s1028" type="#_x0000_t202" style="position:absolute;left:0;text-align:left;margin-left:191.65pt;margin-top:415.15pt;width:200.95pt;height:19.6pt;z-index:1;mso-position-horizontal-relative:page;mso-position-vertical-relative:page" stroked="f">
            <v:textbox style="mso-next-textbox:#_x0000_s7422" inset="0,0,0,0">
              <w:txbxContent>
                <w:p w:rsidR="00A93B0D" w:rsidRPr="00CA074B" w:rsidRDefault="00A93B0D">
                  <w:pPr>
                    <w:pStyle w:val="OCRStyle1"/>
                    <w:ind w:left="32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ההסגרה, תשי"ד-1954 *</w:t>
                  </w:r>
                </w:p>
              </w:txbxContent>
            </v:textbox>
            <w10:wrap anchorx="page" anchory="page"/>
          </v:shape>
        </w:pict>
      </w:r>
    </w:p>
    <w:p w:rsidR="00FD59C9" w:rsidRDefault="00FD59C9">
      <w:pPr>
        <w:rPr>
          <w:rtl/>
        </w:rPr>
      </w:pPr>
      <w:r>
        <w:rPr>
          <w:rtl/>
        </w:rPr>
        <w:br w:type="page"/>
      </w:r>
    </w:p>
    <w:p w:rsidR="00FD59C9" w:rsidRDefault="00000000">
      <w:pPr>
        <w:rPr>
          <w:rtl/>
        </w:rPr>
      </w:pPr>
      <w:r>
        <w:pict>
          <v:shape id="_x0000_s742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423" inset="0,0,0,0">
              <w:txbxContent>
                <w:p w:rsidR="00A93B0D" w:rsidRDefault="00A93B0D">
                  <w:r>
                    <w:rPr>
                      <w:rtl/>
                    </w:rPr>
                    <w:t>175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424" o:spid="_x0000_s1030" type="#_x0000_t202" style="position:absolute;left:0;text-align:left;margin-left:378pt;margin-top:775.6pt;width:191.45pt;height:20.6pt;z-index:6;mso-position-horizontal-relative:page;mso-position-vertical-relative:page" stroked="f">
            <v:textbox style="mso-next-textbox:#_x0000_s7424" inset="0,0,0,0">
              <w:txbxContent>
                <w:p w:rsidR="00A93B0D" w:rsidRDefault="00A93B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425" o:spid="_x0000_s1031" type="#_x0000_t202" style="position:absolute;left:0;text-align:left;margin-left:83.4pt;margin-top:60.4pt;width:495.4pt;height:703.9pt;z-index:5;mso-position-horizontal-relative:page;mso-position-vertical-relative:page" stroked="f">
            <v:textbox style="mso-next-textbox:#_x0000_s742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6"/>
                    <w:gridCol w:w="7591"/>
                  </w:tblGrid>
                  <w:tr w:rsidR="00A93B0D" w:rsidRPr="00FD59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בלי צו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לעתירה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היועץ המשפטי לממשלת ישראל או בא כוחו, או קצין משטרה גבוה, רשאים לצוות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מעצר מבוקש לפני הגשת העתירה' וכן על מעצר אדם שיש יסוד להניח שהוא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בר-הסגרה וכי תוגש בקשה להסגירו ונראה למצווה' כי המעצר דרוש להבטחת ההסגרה.</w:t>
                        </w:r>
                      </w:p>
                    </w:tc>
                  </w:tr>
                  <w:tr w:rsidR="00A93B0D" w:rsidRPr="00FD59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ער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לעתירה לפי צו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.מי שנעצר לפי סעיף 6 יובא תוך 48 שעות לפני שופט שלום לשם קבלת צו מעצר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עליו. זמן תקפו של הצו לא יעלה על חמישה עשר ימים, אולם לפי בקשת היועץ המשפטי,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שהוכח כי יש נסיבות מיוחדות המעכבות את הבאתו של העציר בפני בית-משפט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לשם הכרזה שהוא בר-הסגרה' רשאי השופט להאריך את מעצרו לתקופה נוספת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לאותן נסיבות.</w:t>
                        </w:r>
                      </w:p>
                    </w:tc>
                  </w:tr>
                  <w:tr w:rsidR="00A93B0D" w:rsidRPr="00FD59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העתירה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מעיקרה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.בית משפט ידחה עתירה שהוגשה לו לפי סעיף 4, אם -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המבוקש הועמד לדין בישראל על מעשה העבירה שבגללו מבקשים את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הסגרתו ונמצא זכאי או חייב או שנשא את ענשו עליו בחוץ לארץ : או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נתיישבה אותה עבירה או נתיישן העונש שהוטל עליו בגללה לפי דיני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המבקשת או לפי דיני מדיבת ישראל : או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נחן על אותו מעשה עבירה או נמחל לו ענשו במדינה המבקשת.</w:t>
                        </w:r>
                      </w:p>
                    </w:tc>
                  </w:tr>
                  <w:tr w:rsidR="00A93B0D" w:rsidRPr="00FD59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הכרזת מבוקש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כבר-הסגרה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.הוכח בשעת הדיון בעתירה לפי סעיף 4' כי המבוקש נתחייב בדין על עבירת הסגרה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המבקשת' או כי יש ראיות שהיו מספיקות כדי להעמידו לדין על עבירה כזאת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בישראל' וכי נתמלאו שאר התנאים הקבועים בחוק להסגרתו - יכריז בית המשפט' כי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המבוקש הוא בר-הסגרה.</w:t>
                        </w:r>
                      </w:p>
                    </w:tc>
                  </w:tr>
                  <w:tr w:rsidR="00A93B0D" w:rsidRPr="00FD59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אי-הסגרה בגלל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חשש להפלייה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גזעית, דתית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מדינית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על אף האמור בסעיף 9 לא יוכרז מבוקש כבר-הסגרה' אם מצא בית המשפט' כי יש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סביר להניח -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שהאשמתו או בקשת הסגרתו באה מתוך הפלייה גזעית, או דתית : או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שבקשת ההסגרה באה כדי להאשימו או להענישו על עבירה בעלת אופי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מדיני' אם כי לכאורה אין מבקשים את הסגרתו בגלל עבירה כזאת.</w:t>
                        </w:r>
                      </w:p>
                    </w:tc>
                  </w:tr>
                  <w:tr w:rsidR="00A93B0D" w:rsidRPr="00FD59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דיון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בעתירה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מבוקש העומד לדין או הנושא את ענשו בישראל על עבירה אחרת' רשאי בית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הדן בעתירה להסגרתו לדחות את הדיון בה לתקופה שבית המשפט יקבענה; נדחה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הדיון, לא תובא תקופת הדחיה בחשבון תקופת ההתיישנות הקבועה בדיני מדינת ישראל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האמור בפסקה (2) לסעיף 8.</w:t>
                        </w:r>
                      </w:p>
                    </w:tc>
                  </w:tr>
                  <w:tr w:rsidR="00A93B0D" w:rsidRPr="00FD59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A93B0D" w:rsidRPr="00FD59C9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 בית משפט הדן בעתירה לא יפסול כראיה -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עדות, בגלל זה בלבד שנגבתה במדינה זרה :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מסמך או עדות שנקבעו בהסכם בין ישראל ובין המדינה המבקשת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ככשרים להתקבל כראיה לענין הסגרה.</w:t>
                        </w:r>
                      </w:p>
                    </w:tc>
                  </w:tr>
                  <w:tr w:rsidR="00A93B0D" w:rsidRPr="00FD59C9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A93B0D" w:rsidRPr="00FD59C9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A93B0D" w:rsidRDefault="00A93B0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(א) למבוקש וליועץ המשפטי לממשלה תהיה זכות ערעור על החלטתו של בית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בעתירה.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לבית המשפט העליון כבית משפט לערעורים פליליים תוך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מתן ההחלטה.</w:t>
                        </w:r>
                      </w:p>
                      <w:p w:rsidR="00A93B0D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באות להוסיף על התרופות והסעד שבית המשפט העליון כבית</w:t>
                        </w:r>
                      </w:p>
                      <w:p w:rsidR="00A93B0D" w:rsidRPr="00FD59C9" w:rsidRDefault="00A93B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גבוה לצדק רשאי לתתם בין לפני הערעור ובין לאחר מכן לפי כל דין, ולא לגרוע מהם.</w:t>
                        </w:r>
                      </w:p>
                    </w:tc>
                  </w:tr>
                </w:tbl>
                <w:p w:rsidR="00A93B0D" w:rsidRDefault="00A93B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87061" w:rsidRDefault="00987061">
      <w:pPr>
        <w:rPr>
          <w:rtl/>
        </w:rPr>
      </w:pPr>
      <w:r>
        <w:rPr>
          <w:rtl/>
        </w:rPr>
        <w:br w:type="page"/>
      </w:r>
    </w:p>
    <w:p w:rsidR="00987061" w:rsidRDefault="00000000">
      <w:pPr>
        <w:rPr>
          <w:rtl/>
        </w:rPr>
      </w:pPr>
      <w:r>
        <w:pict>
          <v:shape id="_x0000_s742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7426" inset="0,0,0,0">
              <w:txbxContent>
                <w:p w:rsidR="00A93B0D" w:rsidRDefault="00A93B0D">
                  <w:r>
                    <w:rPr>
                      <w:rtl/>
                    </w:rPr>
                    <w:t>176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427" o:spid="_x0000_s1033" type="#_x0000_t202" style="position:absolute;left:0;text-align:left;margin-left:67.65pt;margin-top:778.05pt;width:198pt;height:28.1pt;z-index:9;mso-position-horizontal-relative:page;mso-position-vertical-relative:page" stroked="f">
            <v:textbox style="mso-next-textbox:#_x0000_s7427" inset="0,0,0,0">
              <w:txbxContent>
                <w:p w:rsidR="00A93B0D" w:rsidRDefault="00A93B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428" o:spid="_x0000_s1034" type="#_x0000_t202" style="position:absolute;left:0;text-align:left;margin-left:73.35pt;margin-top:53.55pt;width:497.2pt;height:723.5pt;z-index:8;mso-position-horizontal-relative:page;mso-position-vertical-relative:page" stroked="f">
            <v:textbox style="mso-next-textbox:#_x0000_s742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7"/>
                    <w:gridCol w:w="1482"/>
                  </w:tblGrid>
                  <w:tr w:rsidR="00A93B0D" w:rsidRPr="0098706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.הכרזת מבוקש כבר-הסגרה תקבל תוקף סופי' אם עברה תקופת הערעור ולא הוגש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: או אם הוגש ערעור והוא נדחה.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תוקף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 להכרזה</w:t>
                        </w:r>
                      </w:p>
                    </w:tc>
                  </w:tr>
                  <w:tr w:rsidR="00A93B0D" w:rsidRPr="0098706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מבוקש שהוכרז בר-הסגרה מותר להחזיקו במשמורת עד להסגרתו, אם לא בוטלה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דהכרזה בערעור או על פי סעיף .19</w:t>
                        </w:r>
                      </w:p>
                    </w:tc>
                    <w:tc>
                      <w:tcPr>
                        <w:tcW w:w="82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החזקה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במשמורת</w:t>
                        </w:r>
                      </w:p>
                    </w:tc>
                  </w:tr>
                  <w:tr w:rsidR="00A93B0D" w:rsidRPr="0098706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לא יוסגר מבוקש על עבירה שדינה במדינה המבקשת הוא עונש מוות, כשאין דינה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בישראל' אלא אם התחייבה המדינה המבקשת שלא יוטל עליו עונש מוות, ושאם הוטל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יוטל - יוחלף בעונש קל מזה.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A93B0D" w:rsidRPr="00987061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עונש מוות</w:t>
                        </w:r>
                      </w:p>
                    </w:tc>
                  </w:tr>
                  <w:tr w:rsidR="00A93B0D" w:rsidRPr="0098706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לא יוסגר מבוקש אלא אם הובטח על פי ההסכם עם המדינה המבקשת שהוא לא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ייעצר, לא יועמד לדין ולא ייענש באותה מדינה על עבירה אחרת שעבר לפני הסגרתו,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ושהוא לא יוסגר על ידי אותה מדינה למדינה אחרת על עבירה שעבר לפני הסגרתו : אולם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לא תחול אם המבוקש יצא מהמדינה המבקשת לאחר הסגרתו וחזר אליה מרצונו,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ניתנה למבוקש לאחר שהוסגר אפשרות לצאת מהמדינה המבקשת והוא לא יצא ממנה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ששים יום לאחר שניתנה לו אפשרות כזו, או אם מדינת ישראל הסכימה בכתב לפעולה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 נגד המבוקש.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תינתן הסכמה כאמור בסעיף קטן (א), אלא אם הוכרז אותו אדם בהעדרו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כבר-הסגרה גם על העבירה האחרת, לאחר שניתנה לו האפשרות להיות מיוצג בשעת הדיון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הכרזה.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A93B0D" w:rsidRPr="00987061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להסגרה</w:t>
                        </w:r>
                      </w:p>
                    </w:tc>
                  </w:tr>
                  <w:tr w:rsidR="00A93B0D" w:rsidRPr="0098706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שר המשפטים רשאי לצוות על ביצוע הסגרתו של מבוקש שהכרזתי כבר-הסגרה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קיבלה תוקף סופי' ומשציווה כך מותר יהיה למסור את המבוקש למדינה המבקשת ולהעבירו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לגבולות ישראל.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A93B0D" w:rsidRPr="00987061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הסגרה</w:t>
                        </w:r>
                      </w:p>
                    </w:tc>
                  </w:tr>
                  <w:tr w:rsidR="00A93B0D" w:rsidRPr="0098706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לא הוסגר מבוקש, או לא הועבר מחוץ לגבולות ישראל, תוך ששים יום מיום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שהכרזתו כבר-הסגרה קיבלה תוקף סופי - ההכרזה בטלה, אלא אם הוארך תקפה לפי סעיף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מבוקש שהועמד לדין בישראל או הנושא את ענשו בישראל על עבירה אחרת,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שבה נשא בענשו או עמד בדין לא תובא בחשבון ששים הימים האמורים בסעיף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A93B0D" w:rsidRPr="00987061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הכרזה</w:t>
                        </w:r>
                      </w:p>
                    </w:tc>
                  </w:tr>
                  <w:tr w:rsidR="00A93B0D" w:rsidRPr="0098706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אם לפני ביטול ההכרזה הוגשה על ידי היועץ המשפטי לממשלת ישראל או על ידי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פרקליט המדינה בקשה להארכת תקפה, רשאי בית המשפט שלפי החלטתו קיבלה ההכרזה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סופי להאריך את תקפה של ההכרזה, אם יש נסיבות מיוחדות המעכבות את ביצוע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ההסגרה, לתקופה נוספת שבית המשפט יקבענה לפי הנסיבות שהוכחו.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תקפח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הכרזה</w:t>
                        </w:r>
                      </w:p>
                    </w:tc>
                  </w:tr>
                  <w:tr w:rsidR="00A93B0D" w:rsidRPr="0098706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A93B0D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הותנה בין ישראל לבין מדינה זרה בהסכם בענין הסגרה -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רק חלק מן העבירות הכלולות בתוספת יהיו עבירות הסגרה לגבי אותה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: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עציר ישוחרר ממעצרו, אם לא הוגשה בקשה להסגרתו או אם לא הוגשו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הוכחות מספיקות להכריז עליו שהוא בר-הסגרה תוך תקופה שנקבעה בהסכם :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 מסמכים וכל חומר אחר שנתפסו אצל מבוקש היכולים לשמש הוכחה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במשפט, יימסרו למדינה המבקשת :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כי המועד לביטול הכרזה על מבוקש שלא הוסגר יהיה קצר מן המועד</w:t>
                        </w:r>
                      </w:p>
                      <w:p w:rsidR="00A93B0D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בסעיף 19'</w:t>
                        </w:r>
                      </w:p>
                      <w:p w:rsidR="00A93B0D" w:rsidRPr="00987061" w:rsidRDefault="00A93B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ינהגו במותנה, על אף האמור בחוק זה או בכל חוק אחר.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A93B0D" w:rsidRPr="00987061" w:rsidRDefault="00A93B0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הסכמים</w:t>
                        </w:r>
                      </w:p>
                    </w:tc>
                  </w:tr>
                </w:tbl>
                <w:p w:rsidR="00A93B0D" w:rsidRDefault="00A93B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B1228" w:rsidRDefault="004B1228">
      <w:pPr>
        <w:rPr>
          <w:rtl/>
        </w:rPr>
      </w:pPr>
      <w:r>
        <w:rPr>
          <w:rtl/>
        </w:rPr>
        <w:br w:type="page"/>
      </w:r>
    </w:p>
    <w:p w:rsidR="004B1228" w:rsidRDefault="00000000">
      <w:pPr>
        <w:rPr>
          <w:rtl/>
        </w:rPr>
      </w:pPr>
      <w:r>
        <w:pict>
          <v:shape id="_x0000_s7429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7429" inset="0,0,0,0">
              <w:txbxContent>
                <w:p w:rsidR="00A93B0D" w:rsidRDefault="00A93B0D">
                  <w:r>
                    <w:rPr>
                      <w:rtl/>
                    </w:rPr>
                    <w:t>177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430" o:spid="_x0000_s1036" type="#_x0000_t202" style="position:absolute;left:0;text-align:left;margin-left:374.5pt;margin-top:701.2pt;width:196pt;height:102.75pt;z-index:13;mso-position-horizontal-relative:page;mso-position-vertical-relative:page" stroked="f">
            <v:textbox style="mso-next-textbox:#_x0000_s7430" inset="0,0,0,0">
              <w:txbxContent>
                <w:p w:rsidR="00A93B0D" w:rsidRDefault="00A93B0D">
                  <w:pPr>
                    <w:pStyle w:val="OCRStyle4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1 ע"ר 1944, תוס' 1 מס' 1359, עמ' 57.</w:t>
                  </w:r>
                </w:p>
                <w:p w:rsidR="00A93B0D" w:rsidRDefault="00A93B0D">
                  <w:pPr>
                    <w:pStyle w:val="OCRStyle4"/>
                    <w:ind w:left="6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א', פרק נ"ו, עט' .057</w:t>
                  </w:r>
                </w:p>
                <w:p w:rsidR="00A93B0D" w:rsidRDefault="00A93B0D">
                  <w:pPr>
                    <w:pStyle w:val="OCRStyle4"/>
                    <w:ind w:left="6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ג', עמ' .2698</w:t>
                  </w:r>
                </w:p>
                <w:p w:rsidR="00A93B0D" w:rsidRDefault="00A93B0D">
                  <w:pPr>
                    <w:pStyle w:val="OCRStyle4"/>
                    <w:ind w:left="6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תש"ח, תוס' ב' מס' 20, עמ' .105</w:t>
                  </w:r>
                </w:p>
                <w:p w:rsidR="00A93B0D" w:rsidRPr="004B1228" w:rsidRDefault="00A93B0D">
                  <w:pPr>
                    <w:pStyle w:val="OCRStyle4"/>
                    <w:ind w:left="65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1930, תוס' 1 ס'מ 652, עמ' .208</w:t>
                  </w:r>
                </w:p>
              </w:txbxContent>
            </v:textbox>
            <w10:wrap anchorx="page" anchory="page"/>
          </v:shape>
        </w:pict>
      </w:r>
      <w:r>
        <w:pict>
          <v:shape id="_x0000_s7431" o:spid="_x0000_s1037" type="#_x0000_t202" style="position:absolute;left:0;text-align:left;margin-left:148.95pt;margin-top:531.5pt;width:423.5pt;height:153.65pt;z-index:12;mso-position-horizontal-relative:page;mso-position-vertical-relative:page" stroked="f">
            <v:textbox style="mso-next-textbox:#_x0000_s7431" inset="0,0,0,0">
              <w:txbxContent>
                <w:p w:rsidR="00A93B0D" w:rsidRDefault="00A93B0D">
                  <w:pPr>
                    <w:pStyle w:val="OCRStyle4"/>
                    <w:ind w:left="357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A93B0D" w:rsidRDefault="00A93B0D">
                  <w:pPr>
                    <w:pStyle w:val="OCRStyle4"/>
                    <w:ind w:left="3532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A93B0D" w:rsidRDefault="00A93B0D">
                  <w:pPr>
                    <w:pStyle w:val="OCRStyle4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(א) כל עבירה שאפשר להטיל עליה עונש מוות או עונש מאסר לתקופה העולה</w:t>
                  </w:r>
                </w:p>
                <w:p w:rsidR="00A93B0D" w:rsidRDefault="00A93B0D">
                  <w:pPr>
                    <w:pStyle w:val="OCRStyle4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על שלוש שנים, אף אם עבשה קל מזה כשנידונים עליה בבית משפט שלום או בבית משפט</w:t>
                  </w:r>
                </w:p>
                <w:p w:rsidR="00A93B0D" w:rsidRDefault="00A93B0D">
                  <w:pPr>
                    <w:pStyle w:val="OCRStyle4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מחוזי בדיון מהיי/ למעט -</w:t>
                  </w:r>
                </w:p>
                <w:p w:rsidR="00A93B0D" w:rsidRDefault="00A93B0D">
                  <w:pPr>
                    <w:pStyle w:val="OCRStyle4"/>
                    <w:ind w:left="1285"/>
                    <w:rPr>
                      <w:rtl/>
                    </w:rPr>
                  </w:pPr>
                  <w:r>
                    <w:rPr>
                      <w:rtl/>
                    </w:rPr>
                    <w:t>(1) עבירה שאין העבריין יכול להיאשם בה, אלא באשר היה בשעת העבירה</w:t>
                  </w:r>
                </w:p>
                <w:p w:rsidR="00A93B0D" w:rsidRDefault="00A93B0D">
                  <w:pPr>
                    <w:pStyle w:val="OCRStyle4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חייל כמשמעותו בחוקת השיפוט תש"ח4;</w:t>
                  </w:r>
                </w:p>
                <w:p w:rsidR="00A93B0D" w:rsidRPr="004B1228" w:rsidRDefault="00A93B0D">
                  <w:pPr>
                    <w:pStyle w:val="OCRStyle4"/>
                    <w:ind w:left="1274"/>
                  </w:pPr>
                  <w:r>
                    <w:rPr>
                      <w:rtl/>
                    </w:rPr>
                    <w:t>(2) עבירות על הסעיפים 85 ו- 181 לפקודת החוק הפלילי, 1936 5:</w:t>
                  </w:r>
                </w:p>
              </w:txbxContent>
            </v:textbox>
            <w10:wrap anchorx="page" anchory="page"/>
          </v:shape>
        </w:pict>
      </w:r>
      <w:r>
        <w:pict>
          <v:shape id="_x0000_s7432" o:spid="_x0000_s1038" type="#_x0000_t202" style="position:absolute;left:0;text-align:left;margin-left:80.25pt;margin-top:56.3pt;width:480.75pt;height:473.4pt;z-index:11;mso-position-horizontal-relative:page;mso-position-vertical-relative:page" stroked="f">
            <v:textbox style="mso-next-textbox:#_x0000_s743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3"/>
                    <w:gridCol w:w="7356"/>
                  </w:tblGrid>
                  <w:tr w:rsidR="00A93B0D" w:rsidRPr="004B122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A93B0D" w:rsidRPr="004B1228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שחרור בערבות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A93B0D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פקודת השחרור בערבות, 1944 1, תחול על כל מבוקש, כל עוד אין עליו הכרזה בעלת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סופי שהוא בר-הסגרה; ולצורך פקודה זו רואים -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עבירה שעליה מבקשים את הסגרתו כעבירה שעליה הוא נאשם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: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הגשת עתירה כדי לקבוע אם הוא בר-הסגרה - בהאשמה בחקירה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 :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הכרזתו כבר-הסגרה, אם הוא מבוקש בתורת נאשם - כצו העמדה לדין :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הכרזתו כבר-הסגרה, אם הוא מבוקש בתורת נירון - כגזר דין המטיל את</w:t>
                        </w:r>
                      </w:p>
                      <w:p w:rsidR="00A93B0D" w:rsidRPr="004B1228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שהוא חייב לשאתו במדינה המבקשת.</w:t>
                        </w:r>
                      </w:p>
                    </w:tc>
                  </w:tr>
                  <w:tr w:rsidR="00A93B0D" w:rsidRPr="004B122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A93B0D" w:rsidRPr="004B1228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A93B0D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.הוגשה בקשת הסגרה, וניתן צו על ידי שר המשפטים לפי סעיף 9 (2) לפקודת ההם-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גרה2, לפני תהילת תקפו של חוק זה - יחולו על אותה בקשה הוראות פקודת ההסגרה,</w:t>
                        </w:r>
                      </w:p>
                      <w:p w:rsidR="00A93B0D" w:rsidRPr="004B1228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חוק זה לא נכנס לתקפו. לא ניתן צו כאמור - יחולו על אותה בקשה הוראות חוק זה.</w:t>
                        </w:r>
                      </w:p>
                    </w:tc>
                  </w:tr>
                  <w:tr w:rsidR="00A93B0D" w:rsidRPr="004B122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A93B0D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מי שהוסגר</w:t>
                        </w:r>
                      </w:p>
                      <w:p w:rsidR="00A93B0D" w:rsidRPr="004B1228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A93B0D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. הוסגר אדם לישראל על ידי מדינה זרה, לא ייעצר ולא יובא לדץ על עבירה אחרת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 לפני הסגרתו, וכן לא יוסגר למדינה אחרת על עבירה שעבר לפני הסגרתו, אלא אם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נתנה אותה מדינה זרה את הסכמתה בכתב לפעולה כזאת, או אם לא יצא אדם זה מישראל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ששים יום לאחר שניתנה לו, משהוסגר, אפשרות לעשות זאת, או אם יצא מישראל לאחר</w:t>
                        </w:r>
                      </w:p>
                      <w:p w:rsidR="00A93B0D" w:rsidRPr="004B1228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שהוסגר וחזר אליה מרצונו.</w:t>
                        </w:r>
                      </w:p>
                    </w:tc>
                  </w:tr>
                  <w:tr w:rsidR="00A93B0D" w:rsidRPr="004B122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A93B0D" w:rsidRPr="004B1228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A93B0D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(א) פקודת ההסגרה תתוקן כך -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הפקודה יהיה "פקודת העדות (משפטים פליליים זרים)":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הסעיפים 3 עד 20 ו-23 - יימחקו.</w:t>
                        </w:r>
                      </w:p>
                      <w:p w:rsidR="00A93B0D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כדי להסיר ספק נאמר בזה, כי חוק העבריינים הפליטים, 31881, אינו חל</w:t>
                        </w:r>
                      </w:p>
                      <w:p w:rsidR="00A93B0D" w:rsidRPr="004B1228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מיום הקמת המדינה.</w:t>
                        </w:r>
                      </w:p>
                    </w:tc>
                  </w:tr>
                  <w:tr w:rsidR="00A93B0D" w:rsidRPr="004B1228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A93B0D" w:rsidRPr="004B1228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A93B0D" w:rsidRDefault="00A93B0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שר המשפטים ממונה על ביצוע חוק זה והוא רשאי להתקין תקנות בכל הנוגע לבי-</w:t>
                        </w:r>
                      </w:p>
                      <w:p w:rsidR="00A93B0D" w:rsidRPr="004B1228" w:rsidRDefault="00A93B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צועו, ובכלל זה תקנות בדבר סדרי הדין בעתירות/ בבקשות ובערעור וכללי הראיה בעתירות.</w:t>
                        </w:r>
                      </w:p>
                    </w:tc>
                  </w:tr>
                </w:tbl>
                <w:p w:rsidR="00A93B0D" w:rsidRDefault="00A93B0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93B0D" w:rsidRDefault="00A93B0D">
      <w:pPr>
        <w:rPr>
          <w:rtl/>
        </w:rPr>
      </w:pPr>
      <w:r>
        <w:rPr>
          <w:rtl/>
        </w:rPr>
        <w:br w:type="page"/>
      </w:r>
    </w:p>
    <w:p w:rsidR="00A93B0D" w:rsidRDefault="00000000">
      <w:pPr>
        <w:rPr>
          <w:rtl/>
        </w:rPr>
      </w:pPr>
      <w:r>
        <w:pict>
          <v:shape id="_x0000_s7433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7433" inset="0,0,0,0">
              <w:txbxContent>
                <w:p w:rsidR="00A93B0D" w:rsidRDefault="00A93B0D">
                  <w:r>
                    <w:rPr>
                      <w:rtl/>
                    </w:rPr>
                    <w:t>178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7434" o:spid="_x0000_s1040" type="#_x0000_t202" style="position:absolute;left:0;text-align:left;margin-left:499.6pt;margin-top:356.75pt;width:61.8pt;height:16.25pt;z-index:20;mso-position-horizontal-relative:page;mso-position-vertical-relative:page" stroked="f">
            <v:textbox style="mso-next-textbox:#_x0000_s7434" inset="0,0,0,0">
              <w:txbxContent>
                <w:p w:rsidR="00A93B0D" w:rsidRDefault="00A93B0D">
                  <w:pPr>
                    <w:pStyle w:val="OCRStyle5"/>
                    <w:ind w:left="148"/>
                  </w:pPr>
                  <w:r>
                    <w:rPr>
                      <w:rtl/>
                    </w:rPr>
                    <w:t>מספר 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435" o:spid="_x0000_s1041" type="#_x0000_t202" style="position:absolute;left:0;text-align:left;margin-left:348.15pt;margin-top:292pt;width:116.25pt;height:41.8pt;z-index:19;mso-position-horizontal-relative:page;mso-position-vertical-relative:page" stroked="f">
            <v:textbox style="mso-next-textbox:#_x0000_s7435" inset="0,0,0,0">
              <w:txbxContent>
                <w:p w:rsidR="00A93B0D" w:rsidRDefault="00A93B0D">
                  <w:pPr>
                    <w:pStyle w:val="OCRStyle5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ס"ח 94 ,תשי"ב, עט' 144.</w:t>
                  </w:r>
                </w:p>
                <w:p w:rsidR="00A93B0D" w:rsidRDefault="00A93B0D">
                  <w:pPr>
                    <w:pStyle w:val="OCRStyle5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68,  תשי"א, עמ' .40</w:t>
                  </w:r>
                </w:p>
                <w:p w:rsidR="00A93B0D" w:rsidRPr="00A93B0D" w:rsidRDefault="00A93B0D">
                  <w:pPr>
                    <w:pStyle w:val="OCRStyle5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92, תשי"ב, עמ' .126</w:t>
                  </w:r>
                </w:p>
              </w:txbxContent>
            </v:textbox>
            <w10:wrap anchorx="page" anchory="page"/>
          </v:shape>
        </w:pict>
      </w:r>
      <w:r>
        <w:pict>
          <v:shape id="_x0000_s7436" o:spid="_x0000_s1042" type="#_x0000_t202" style="position:absolute;left:0;text-align:left;margin-left:366.35pt;margin-top:251pt;width:107.5pt;height:37.2pt;z-index:18;mso-position-horizontal-relative:page;mso-position-vertical-relative:page" stroked="f">
            <v:textbox style="mso-next-textbox:#_x0000_s7436" inset="0,0,0,0">
              <w:txbxContent>
                <w:p w:rsidR="00A93B0D" w:rsidRDefault="00A93B0D">
                  <w:pPr>
                    <w:pStyle w:val="OCRStyle5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A93B0D" w:rsidRDefault="00A93B0D">
                  <w:pPr>
                    <w:pStyle w:val="OCRStyle5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37" o:spid="_x0000_s1043" type="#_x0000_t202" style="position:absolute;left:0;text-align:left;margin-left:97.85pt;margin-top:209.25pt;width:95.25pt;height:40pt;z-index:17;mso-position-horizontal-relative:page;mso-position-vertical-relative:page" stroked="f">
            <v:textbox style="mso-next-textbox:#_x0000_s7437" inset="0,0,0,0">
              <w:txbxContent>
                <w:p w:rsidR="00A93B0D" w:rsidRDefault="00A93B0D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93B0D" w:rsidRDefault="00A93B0D">
                  <w:pPr>
                    <w:pStyle w:val="OCRStyle5"/>
                    <w:ind w:left="32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438" o:spid="_x0000_s1044" type="#_x0000_t202" style="position:absolute;left:0;text-align:left;margin-left:253.9pt;margin-top:209.25pt;width:92.45pt;height:38pt;z-index:16;mso-position-horizontal-relative:page;mso-position-vertical-relative:page" stroked="f">
            <v:textbox style="mso-next-textbox:#_x0000_s7438" inset="0,0,0,0">
              <w:txbxContent>
                <w:p w:rsidR="00A93B0D" w:rsidRDefault="00A93B0D">
                  <w:pPr>
                    <w:pStyle w:val="OCRStyle5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93B0D" w:rsidRDefault="00A93B0D">
                  <w:pPr>
                    <w:pStyle w:val="OCRStyle5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39" o:spid="_x0000_s1045" type="#_x0000_t202" style="position:absolute;left:0;text-align:left;margin-left:71.15pt;margin-top:56pt;width:431.25pt;height:148.5pt;z-index:15;mso-position-horizontal-relative:page;mso-position-vertical-relative:page" stroked="f">
            <v:textbox style="mso-next-textbox:#_x0000_s7439" inset="0,0,0,0">
              <w:txbxContent>
                <w:p w:rsidR="00A93B0D" w:rsidRDefault="00A93B0D">
                  <w:pPr>
                    <w:pStyle w:val="OCRStyle5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(3) עבירות על חוק לתיקון דיני העונשין (תקיפת שוטרים) תשי"ב- 1952 1,</w:t>
                  </w:r>
                </w:p>
                <w:p w:rsidR="00A93B0D" w:rsidRDefault="00A93B0D">
                  <w:pPr>
                    <w:pStyle w:val="OCRStyle5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או על הדינים המפורטים בתוספת לחוק למניעת הפקעת שערים וספסרות</w:t>
                  </w:r>
                </w:p>
                <w:p w:rsidR="00A93B0D" w:rsidRDefault="00A93B0D">
                  <w:pPr>
                    <w:pStyle w:val="OCRStyle5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(שיפוט), תשי"א-21951.</w:t>
                  </w:r>
                </w:p>
                <w:p w:rsidR="00A93B0D" w:rsidRDefault="00A93B0D">
                  <w:pPr>
                    <w:pStyle w:val="OCRStyle5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(ב) עבירה שענשה פחות מן האמור לעיל' והיא עבירה לפי חוק לתיקון דיני העונ-</w:t>
                  </w:r>
                </w:p>
                <w:p w:rsidR="00A93B0D" w:rsidRDefault="00A93B0D">
                  <w:pPr>
                    <w:pStyle w:val="OCRStyle5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שין (עבירות שוחד), תשי"ב-31952, או אם היא עבירה על סעיפי פקודת החוק הפלילי,</w:t>
                  </w:r>
                </w:p>
                <w:p w:rsidR="00A93B0D" w:rsidRDefault="00A93B0D">
                  <w:pPr>
                    <w:pStyle w:val="OCRStyle5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1936, המנויים להלן: 88, 109ב, 100-115, 120-122, 124, 140, 146, 156, 158, 159,</w:t>
                  </w:r>
                </w:p>
                <w:p w:rsidR="00A93B0D" w:rsidRDefault="00A93B0D">
                  <w:pPr>
                    <w:pStyle w:val="OCRStyle5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161-163, 166, 170, 173, 174 ,185, 186; 195, 218, 242, 250, 261, 262, 270, 303-</w:t>
                  </w:r>
                </w:p>
                <w:p w:rsidR="00A93B0D" w:rsidRDefault="00A93B0D">
                  <w:pPr>
                    <w:pStyle w:val="OCRStyle5"/>
                    <w:ind w:left="461"/>
                  </w:pPr>
                  <w:r>
                    <w:rPr>
                      <w:rtl/>
                    </w:rPr>
                    <w:t>306, 310, 336, 350, 359, 360, 363-.366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07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850195-851A-4A59-AC1B-65F1856E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074B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FD59C9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98706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B1228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93B0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2008-04-06T18:49:00Z</dcterms:created>
  <dcterms:modified xsi:type="dcterms:W3CDTF">2008-04-06T18:49:00Z</dcterms:modified>
</cp:coreProperties>
</file>